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新宋体" w:hAnsi="新宋体" w:eastAsia="新宋体"/>
          <w:color w:val="FF0000"/>
          <w:sz w:val="92"/>
          <w:szCs w:val="92"/>
        </w:rPr>
      </w:pPr>
      <w:r>
        <w:rPr>
          <w:rFonts w:hint="eastAsia" w:ascii="方正小标宋简体" w:hAnsi="方正小标宋简体" w:eastAsia="方正小标宋简体" w:cs="方正小标宋简体"/>
          <w:color w:val="FF0000"/>
          <w:sz w:val="92"/>
          <w:szCs w:val="92"/>
        </w:rPr>
        <w:t>吉林省卫生健康信息</w:t>
      </w:r>
    </w:p>
    <w:p>
      <w:pPr>
        <w:jc w:val="center"/>
      </w:pPr>
      <w:r>
        <w:rPr>
          <w:rFonts w:hint="eastAsia" w:ascii="方正小标宋_GBK" w:hAnsi="方正小标宋_GBK" w:eastAsia="方正小标宋_GBK" w:cs="方正小标宋_GBK"/>
          <w:b w:val="0"/>
          <w:bCs/>
          <w:color w:val="FF0000"/>
          <w:spacing w:val="34"/>
          <w:sz w:val="120"/>
          <w:szCs w:val="120"/>
        </w:rPr>
        <w:t>周工作简报</w:t>
      </w:r>
    </w:p>
    <w:p/>
    <w:p/>
    <w:p/>
    <w:p>
      <w:pPr>
        <w:rPr>
          <w:rFonts w:hint="eastAsia" w:ascii="楷体" w:hAnsi="楷体" w:eastAsia="楷体" w:cs="楷体"/>
          <w:sz w:val="28"/>
        </w:rPr>
      </w:pPr>
      <w:r>
        <w:rPr>
          <w:rFonts w:hint="eastAsia" w:ascii="楷体" w:hAnsi="楷体" w:eastAsia="楷体" w:cs="楷体"/>
          <w:sz w:val="32"/>
          <w:szCs w:val="24"/>
        </w:rPr>
        <w:t>2020年3月16日-3月22日</w:t>
      </w:r>
      <w:r>
        <w:rPr>
          <w:rFonts w:hint="eastAsia" w:ascii="楷体" w:hAnsi="楷体" w:eastAsia="楷体" w:cs="楷体"/>
          <w:sz w:val="28"/>
        </w:rPr>
        <w:t xml:space="preserve">     </w:t>
      </w:r>
      <w:r>
        <w:rPr>
          <w:rFonts w:hint="eastAsia" w:ascii="楷体" w:hAnsi="楷体" w:eastAsia="楷体" w:cs="楷体"/>
          <w:sz w:val="32"/>
          <w:szCs w:val="24"/>
        </w:rPr>
        <w:t>2020年第6期 总第13期</w:t>
      </w:r>
    </w:p>
    <w:p>
      <w:pPr>
        <w:rPr>
          <w:rFonts w:ascii="黑体" w:hAnsi="黑体" w:eastAsia="黑体"/>
          <w:color w:val="0070C0"/>
          <w:sz w:val="28"/>
        </w:rPr>
      </w:pPr>
      <w:r>
        <w:rPr>
          <w:rFonts w:hint="eastAsia" w:ascii="黑体" w:hAnsi="黑体" w:eastAsia="黑体"/>
          <w:color w:val="FF0000"/>
          <w:sz w:val="28"/>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0</wp:posOffset>
                </wp:positionV>
                <wp:extent cx="5292090" cy="0"/>
                <wp:effectExtent l="0" t="0" r="23495" b="19050"/>
                <wp:wrapNone/>
                <wp:docPr id="7" name="直接连接符 7"/>
                <wp:cNvGraphicFramePr/>
                <a:graphic xmlns:a="http://schemas.openxmlformats.org/drawingml/2006/main">
                  <a:graphicData uri="http://schemas.microsoft.com/office/word/2010/wordprocessingShape">
                    <wps:wsp>
                      <wps:cNvCnPr/>
                      <wps:spPr>
                        <a:xfrm>
                          <a:off x="0" y="0"/>
                          <a:ext cx="5292000" cy="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0pt;height:0pt;width:416.7pt;z-index:251659264;mso-width-relative:page;mso-height-relative:page;" filled="f" stroked="t" coordsize="21600,21600" o:gfxdata="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Duokel0QAAAAIBAAAPAAAAAAAAAAEAIAAAACIAAABkcnMvZG93bnJldi54bWxQSwECFAAU&#10;AAAACACHTuJA94+00L8BAABMAwAADgAAAAAAAAABACAAAAAgAQAAZHJzL2Uyb0RvYy54bWxQSwUG&#10;AAAAAAYABgBZAQAAUQUAAAAA&#10;">
                <v:fill on="f" focussize="0,0"/>
                <v:stroke color="#FF0000 [3204]" joinstyle="round"/>
                <v:imagedata o:title=""/>
                <o:lock v:ext="edit" aspectratio="f"/>
              </v:line>
            </w:pict>
          </mc:Fallback>
        </mc:AlternateContent>
      </w:r>
    </w:p>
    <w:p>
      <w:pPr>
        <w:ind w:firstLine="640" w:firstLineChars="200"/>
        <w:rPr>
          <w:rFonts w:ascii="仿宋" w:hAnsi="仿宋" w:eastAsia="仿宋"/>
          <w:sz w:val="32"/>
        </w:rPr>
      </w:pPr>
      <w:r>
        <w:rPr>
          <w:rFonts w:hint="eastAsia" w:ascii="黑体" w:hAnsi="黑体" w:eastAsia="黑体"/>
          <w:color w:val="0070C0"/>
          <w:sz w:val="32"/>
        </w:rPr>
        <w:t>3月17日</w:t>
      </w:r>
      <w:r>
        <w:rPr>
          <w:rFonts w:hint="eastAsia" w:ascii="仿宋" w:hAnsi="仿宋" w:eastAsia="仿宋"/>
          <w:sz w:val="32"/>
        </w:rPr>
        <w:t>，</w:t>
      </w:r>
      <w:r>
        <w:rPr>
          <w:rFonts w:hint="eastAsia" w:ascii="仿宋" w:hAnsi="仿宋" w:eastAsia="仿宋"/>
          <w:sz w:val="32"/>
          <w:lang w:eastAsia="zh-CN"/>
        </w:rPr>
        <w:t>中心</w:t>
      </w:r>
      <w:r>
        <w:rPr>
          <w:rFonts w:hint="eastAsia" w:ascii="仿宋" w:hAnsi="仿宋" w:eastAsia="仿宋"/>
          <w:sz w:val="32"/>
        </w:rPr>
        <w:t>组织召开</w:t>
      </w:r>
      <w:r>
        <w:rPr>
          <w:rFonts w:hint="eastAsia" w:ascii="仿宋" w:hAnsi="仿宋" w:eastAsia="仿宋"/>
          <w:sz w:val="32"/>
          <w:lang w:eastAsia="zh-CN"/>
        </w:rPr>
        <w:t>省平台</w:t>
      </w:r>
      <w:r>
        <w:rPr>
          <w:rFonts w:hint="eastAsia" w:ascii="仿宋" w:hAnsi="仿宋" w:eastAsia="仿宋"/>
          <w:sz w:val="32"/>
        </w:rPr>
        <w:t>项目招标文件及合同专题学习会。</w:t>
      </w:r>
    </w:p>
    <w:p>
      <w:pPr>
        <w:spacing w:line="0" w:lineRule="atLeast"/>
        <w:rPr>
          <w:rFonts w:ascii="仿宋" w:hAnsi="仿宋" w:eastAsia="仿宋"/>
        </w:rPr>
      </w:pPr>
    </w:p>
    <w:p>
      <w:pPr>
        <w:ind w:firstLine="640" w:firstLineChars="200"/>
        <w:rPr>
          <w:rFonts w:ascii="仿宋" w:hAnsi="仿宋" w:eastAsia="仿宋"/>
          <w:sz w:val="32"/>
        </w:rPr>
      </w:pPr>
      <w:r>
        <w:rPr>
          <w:rFonts w:hint="eastAsia" w:ascii="黑体" w:hAnsi="黑体" w:eastAsia="黑体"/>
          <w:color w:val="0070C0"/>
          <w:sz w:val="32"/>
        </w:rPr>
        <w:t>3月18日，</w:t>
      </w:r>
      <w:r>
        <w:rPr>
          <w:rFonts w:hint="eastAsia" w:ascii="仿宋" w:hAnsi="仿宋" w:eastAsia="仿宋"/>
          <w:sz w:val="32"/>
        </w:rPr>
        <w:t>“新时代e支部”发布《吉林省卫生健康委利用信息化平台 助力疫情防控阻击战》一文。对吉林省全民健康信息服务平台发挥信息支撑作用为疫情防控工作提供线上问诊、疫情实时查、电子居民健康卡“三色码”、电话咨询等业务应用功能模块进行报道。</w:t>
      </w:r>
    </w:p>
    <w:p>
      <w:pPr>
        <w:spacing w:line="0" w:lineRule="atLeast"/>
        <w:rPr>
          <w:rFonts w:ascii="仿宋" w:hAnsi="仿宋" w:eastAsia="仿宋"/>
        </w:rPr>
      </w:pPr>
    </w:p>
    <w:p>
      <w:pPr>
        <w:ind w:firstLine="640" w:firstLineChars="200"/>
        <w:rPr>
          <w:rFonts w:hint="eastAsia" w:ascii="仿宋" w:hAnsi="仿宋" w:eastAsia="仿宋" w:cs="仿宋"/>
          <w:color w:val="0070C0"/>
          <w:sz w:val="32"/>
          <w:szCs w:val="32"/>
        </w:rPr>
      </w:pPr>
      <w:r>
        <w:rPr>
          <w:rFonts w:hint="eastAsia" w:ascii="黑体" w:hAnsi="黑体" w:eastAsia="黑体"/>
          <w:color w:val="0070C0"/>
          <w:sz w:val="32"/>
        </w:rPr>
        <w:t>3月19日</w:t>
      </w:r>
      <w:r>
        <w:rPr>
          <w:rFonts w:hint="eastAsia" w:ascii="仿宋" w:hAnsi="仿宋" w:eastAsia="仿宋" w:cs="仿宋"/>
          <w:color w:val="0070C0"/>
          <w:sz w:val="32"/>
          <w:szCs w:val="32"/>
        </w:rPr>
        <w:t>，</w:t>
      </w:r>
      <w:r>
        <w:rPr>
          <w:rFonts w:hint="eastAsia" w:ascii="仿宋" w:hAnsi="仿宋" w:eastAsia="仿宋" w:cs="仿宋"/>
          <w:color w:val="auto"/>
          <w:sz w:val="32"/>
          <w:szCs w:val="32"/>
        </w:rPr>
        <w:t>各医疗机构、腾讯开放平台于7点32分起陆续反映电子居民健康卡卡管访问异常，经排查，原因为授权管理应用服务出现故障，8点57分故障</w:t>
      </w:r>
      <w:r>
        <w:rPr>
          <w:rFonts w:hint="eastAsia" w:ascii="仿宋" w:hAnsi="仿宋" w:eastAsia="仿宋" w:cs="仿宋"/>
          <w:color w:val="auto"/>
          <w:sz w:val="32"/>
          <w:szCs w:val="32"/>
          <w:lang w:eastAsia="zh-CN"/>
        </w:rPr>
        <w:t>解除</w:t>
      </w:r>
      <w:r>
        <w:rPr>
          <w:rFonts w:hint="eastAsia" w:ascii="仿宋" w:hAnsi="仿宋" w:eastAsia="仿宋" w:cs="仿宋"/>
          <w:color w:val="auto"/>
          <w:sz w:val="32"/>
          <w:szCs w:val="32"/>
        </w:rPr>
        <w:t>。下午</w:t>
      </w:r>
      <w:r>
        <w:rPr>
          <w:rFonts w:hint="eastAsia" w:ascii="仿宋" w:hAnsi="仿宋" w:eastAsia="仿宋"/>
          <w:sz w:val="32"/>
        </w:rPr>
        <w:t>中心</w:t>
      </w:r>
      <w:r>
        <w:rPr>
          <w:rFonts w:hint="eastAsia" w:ascii="仿宋" w:hAnsi="仿宋" w:eastAsia="仿宋"/>
          <w:sz w:val="32"/>
          <w:lang w:eastAsia="zh-CN"/>
        </w:rPr>
        <w:t>召开故障分析会，研究查找</w:t>
      </w:r>
      <w:r>
        <w:rPr>
          <w:rFonts w:hint="eastAsia" w:ascii="仿宋" w:hAnsi="仿宋" w:eastAsia="仿宋" w:cs="仿宋"/>
          <w:color w:val="auto"/>
          <w:sz w:val="32"/>
          <w:szCs w:val="32"/>
        </w:rPr>
        <w:t>电子居民健康卡卡管异常出现原因并</w:t>
      </w:r>
      <w:r>
        <w:rPr>
          <w:rFonts w:hint="eastAsia" w:ascii="仿宋" w:hAnsi="仿宋" w:eastAsia="仿宋" w:cs="仿宋"/>
          <w:color w:val="auto"/>
          <w:sz w:val="32"/>
          <w:szCs w:val="32"/>
          <w:lang w:eastAsia="zh-CN"/>
        </w:rPr>
        <w:t>举一反三，杜绝此类故障再次发生</w:t>
      </w:r>
      <w:r>
        <w:rPr>
          <w:rFonts w:hint="eastAsia" w:ascii="仿宋" w:hAnsi="仿宋" w:eastAsia="仿宋" w:cs="仿宋"/>
          <w:color w:val="auto"/>
          <w:sz w:val="32"/>
          <w:szCs w:val="32"/>
        </w:rPr>
        <w:t>。</w:t>
      </w:r>
    </w:p>
    <w:p>
      <w:pPr>
        <w:spacing w:line="0" w:lineRule="atLeast"/>
        <w:rPr>
          <w:rFonts w:ascii="仿宋" w:hAnsi="仿宋" w:eastAsia="仿宋"/>
        </w:rPr>
      </w:pPr>
    </w:p>
    <w:p>
      <w:pPr>
        <w:ind w:firstLine="640" w:firstLineChars="200"/>
        <w:rPr>
          <w:rFonts w:ascii="仿宋" w:hAnsi="仿宋" w:eastAsia="仿宋"/>
          <w:sz w:val="32"/>
        </w:rPr>
      </w:pPr>
      <w:r>
        <w:rPr>
          <w:rFonts w:hint="eastAsia" w:ascii="黑体" w:hAnsi="黑体" w:eastAsia="黑体"/>
          <w:color w:val="0070C0"/>
          <w:sz w:val="32"/>
          <w:lang w:eastAsia="zh-CN"/>
        </w:rPr>
        <w:t>同</w:t>
      </w:r>
      <w:r>
        <w:rPr>
          <w:rFonts w:hint="eastAsia" w:ascii="黑体" w:hAnsi="黑体" w:eastAsia="黑体"/>
          <w:color w:val="0070C0"/>
          <w:sz w:val="32"/>
        </w:rPr>
        <w:t>日，</w:t>
      </w:r>
      <w:r>
        <w:rPr>
          <w:rFonts w:hint="eastAsia" w:ascii="仿宋" w:hAnsi="仿宋" w:eastAsia="仿宋"/>
          <w:sz w:val="32"/>
        </w:rPr>
        <w:t>《城市晚报》A03版刊登《关注一个平台 链接几十家医院》一文。大篇幅报道省卫生健康委利用信息化技术助力打赢疫情防控阻击战，全省147家医院1549名医生报名参加“吉林省全民健康信息服务平台”线上义诊。</w:t>
      </w:r>
    </w:p>
    <w:p>
      <w:pPr>
        <w:spacing w:line="0" w:lineRule="atLeast"/>
        <w:rPr>
          <w:rFonts w:ascii="仿宋" w:hAnsi="仿宋" w:eastAsia="仿宋"/>
        </w:rPr>
      </w:pPr>
    </w:p>
    <w:p>
      <w:pPr>
        <w:ind w:firstLine="640" w:firstLineChars="200"/>
        <w:rPr>
          <w:rFonts w:ascii="仿宋" w:hAnsi="仿宋" w:eastAsia="仿宋"/>
          <w:sz w:val="32"/>
        </w:rPr>
      </w:pPr>
      <w:r>
        <w:rPr>
          <w:rFonts w:hint="eastAsia" w:ascii="黑体" w:hAnsi="黑体" w:eastAsia="黑体"/>
          <w:color w:val="0070C0"/>
          <w:sz w:val="32"/>
        </w:rPr>
        <w:t>3月20日</w:t>
      </w:r>
      <w:r>
        <w:rPr>
          <w:rFonts w:hint="eastAsia" w:ascii="仿宋" w:hAnsi="仿宋" w:eastAsia="仿宋"/>
          <w:sz w:val="32"/>
        </w:rPr>
        <w:t>，中心召开主任办公会。贯彻落实习近平总书记在决战决胜脱贫攻坚座谈会上的讲话精神和2020年全省健康扶贫工作会议要求，安排部署健康扶贫工作，会议讨论通过《吉林省卫生健康信息中心关于调整健康扶贫工作领导小组的决定》；贯彻落实省卫生健康委副主任高占东在中心调研网络安全工作时提出的要求，会议讨论通过《吉林省卫生健康信息中心网络安全管理制度》《吉林省卫生健康信息中心数据管理制度》《吉林省卫生健康信息中心软件使用管理制度》。</w:t>
      </w:r>
    </w:p>
    <w:p>
      <w:pPr>
        <w:spacing w:line="0" w:lineRule="atLeast"/>
        <w:rPr>
          <w:rFonts w:ascii="仿宋" w:hAnsi="仿宋" w:eastAsia="仿宋"/>
        </w:rPr>
      </w:pPr>
    </w:p>
    <w:p>
      <w:pPr>
        <w:ind w:firstLine="640" w:firstLineChars="200"/>
        <w:rPr>
          <w:sz w:val="32"/>
        </w:rPr>
      </w:pPr>
      <w:r>
        <w:rPr>
          <w:rFonts w:hint="eastAsia" w:ascii="黑体" w:hAnsi="黑体" w:eastAsia="黑体"/>
          <w:color w:val="0070C0"/>
          <w:sz w:val="32"/>
          <w:lang w:eastAsia="zh-CN"/>
        </w:rPr>
        <w:t>同日</w:t>
      </w:r>
      <w:r>
        <w:rPr>
          <w:rFonts w:hint="eastAsia" w:ascii="仿宋" w:hAnsi="仿宋" w:eastAsia="仿宋"/>
          <w:sz w:val="32"/>
        </w:rPr>
        <w:t>，</w:t>
      </w:r>
      <w:r>
        <w:rPr>
          <w:rFonts w:hint="eastAsia" w:ascii="仿宋" w:hAnsi="仿宋" w:eastAsia="仿宋"/>
          <w:sz w:val="32"/>
          <w:lang w:eastAsia="zh-CN"/>
        </w:rPr>
        <w:t>中心</w:t>
      </w:r>
      <w:r>
        <w:rPr>
          <w:rFonts w:hint="eastAsia" w:ascii="仿宋" w:hAnsi="仿宋" w:eastAsia="仿宋"/>
          <w:sz w:val="32"/>
        </w:rPr>
        <w:t>召开</w:t>
      </w:r>
      <w:r>
        <w:rPr>
          <w:rFonts w:hint="eastAsia" w:ascii="仿宋" w:hAnsi="仿宋" w:eastAsia="仿宋"/>
          <w:sz w:val="32"/>
          <w:lang w:eastAsia="zh-CN"/>
        </w:rPr>
        <w:t>省平台</w:t>
      </w:r>
      <w:r>
        <w:rPr>
          <w:rFonts w:hint="eastAsia" w:ascii="仿宋" w:hAnsi="仿宋" w:eastAsia="仿宋"/>
          <w:sz w:val="32"/>
        </w:rPr>
        <w:t>项目进度推进会，明确下一步监理工作内容和要求。</w:t>
      </w:r>
    </w:p>
    <w:p>
      <w:pPr>
        <w:spacing w:line="0" w:lineRule="atLeast"/>
        <w:rPr>
          <w:rFonts w:ascii="仿宋" w:hAnsi="仿宋" w:eastAsia="仿宋"/>
        </w:rPr>
      </w:pPr>
    </w:p>
    <w:p>
      <w:pPr>
        <w:ind w:firstLine="640" w:firstLineChars="200"/>
        <w:rPr>
          <w:rFonts w:ascii="仿宋" w:hAnsi="仿宋" w:eastAsia="仿宋"/>
          <w:sz w:val="36"/>
        </w:rPr>
      </w:pPr>
      <w:r>
        <w:rPr>
          <w:rFonts w:hint="eastAsia" w:ascii="黑体" w:hAnsi="黑体" w:eastAsia="黑体"/>
          <w:color w:val="0070C0"/>
          <w:sz w:val="32"/>
        </w:rPr>
        <w:t>同日</w:t>
      </w:r>
      <w:r>
        <w:rPr>
          <w:rFonts w:hint="eastAsia" w:ascii="仿宋" w:hAnsi="仿宋" w:eastAsia="仿宋"/>
          <w:sz w:val="32"/>
        </w:rPr>
        <w:t>，中心组织召开吉林省全民健康数据中心网络安全服务项目采购需求专家论证会。</w:t>
      </w:r>
    </w:p>
    <w:p>
      <w:pPr>
        <w:spacing w:line="0" w:lineRule="atLeast"/>
        <w:rPr>
          <w:rFonts w:ascii="仿宋" w:hAnsi="仿宋" w:eastAsia="仿宋"/>
        </w:rPr>
      </w:pPr>
    </w:p>
    <w:p>
      <w:pPr>
        <w:ind w:firstLine="640" w:firstLineChars="200"/>
        <w:rPr>
          <w:rFonts w:hint="eastAsia" w:ascii="仿宋" w:hAnsi="仿宋" w:eastAsia="仿宋"/>
          <w:sz w:val="32"/>
          <w:lang w:eastAsia="zh-CN"/>
        </w:rPr>
      </w:pPr>
      <w:r>
        <w:rPr>
          <w:rFonts w:hint="eastAsia" w:ascii="黑体" w:hAnsi="黑体" w:eastAsia="黑体"/>
          <w:color w:val="0070C0"/>
          <w:sz w:val="32"/>
        </w:rPr>
        <w:t>3月21日</w:t>
      </w:r>
      <w:r>
        <w:rPr>
          <w:rFonts w:hint="eastAsia" w:ascii="仿宋" w:hAnsi="仿宋" w:eastAsia="仿宋"/>
          <w:sz w:val="32"/>
        </w:rPr>
        <w:t>，中心微信公众号发布《最受群众欢迎的线上义诊“好医生”“好医院”周排行榜第五期》。</w:t>
      </w:r>
      <w:r>
        <w:rPr>
          <w:rFonts w:hint="eastAsia" w:ascii="仿宋" w:hAnsi="仿宋" w:eastAsia="仿宋"/>
          <w:sz w:val="32"/>
          <w:lang w:eastAsia="zh-CN"/>
        </w:rPr>
        <w:t>松原市中心医院李慧丽医生、长春市宽城区医院分别位居“好医生”和“好医院”榜首。</w:t>
      </w:r>
    </w:p>
    <w:p>
      <w:pPr>
        <w:spacing w:line="0" w:lineRule="atLeast"/>
        <w:rPr>
          <w:rFonts w:ascii="仿宋" w:hAnsi="仿宋" w:eastAsia="仿宋"/>
        </w:rPr>
      </w:pPr>
    </w:p>
    <w:p>
      <w:pPr>
        <w:ind w:firstLine="640" w:firstLineChars="200"/>
        <w:rPr>
          <w:rFonts w:ascii="仿宋" w:hAnsi="仿宋" w:eastAsia="仿宋"/>
          <w:sz w:val="32"/>
        </w:rPr>
      </w:pPr>
      <w:r>
        <w:rPr>
          <w:rFonts w:hint="eastAsia" w:ascii="仿宋" w:hAnsi="仿宋" w:eastAsia="仿宋"/>
          <w:sz w:val="32"/>
        </w:rPr>
        <w:t>截至3月22日，全省各级医疗卫生机构为居民提供线上各类健康服务累计</w:t>
      </w:r>
      <w:r>
        <w:rPr>
          <w:rFonts w:hint="default" w:ascii="Arial" w:hAnsi="Arial" w:eastAsia="仿宋" w:cs="Arial"/>
          <w:color w:val="C00000"/>
          <w:sz w:val="32"/>
        </w:rPr>
        <w:t>634922</w:t>
      </w:r>
      <w:r>
        <w:rPr>
          <w:rFonts w:hint="eastAsia" w:ascii="仿宋" w:hAnsi="仿宋" w:eastAsia="仿宋"/>
          <w:sz w:val="32"/>
        </w:rPr>
        <w:t>人次，其中“医生在线”问诊服务累计</w:t>
      </w:r>
      <w:r>
        <w:rPr>
          <w:rFonts w:hint="default" w:ascii="Arial" w:hAnsi="Arial" w:eastAsia="仿宋" w:cs="Arial"/>
          <w:color w:val="C00000"/>
          <w:sz w:val="32"/>
        </w:rPr>
        <w:t>44625</w:t>
      </w:r>
      <w:r>
        <w:rPr>
          <w:rFonts w:hint="eastAsia" w:ascii="仿宋" w:hAnsi="仿宋" w:eastAsia="仿宋"/>
          <w:sz w:val="32"/>
        </w:rPr>
        <w:t>人次。</w:t>
      </w:r>
    </w:p>
    <w:p>
      <w:pPr>
        <w:spacing w:line="0" w:lineRule="atLeast"/>
        <w:rPr>
          <w:rFonts w:ascii="仿宋" w:hAnsi="仿宋" w:eastAsia="仿宋"/>
        </w:rPr>
      </w:pPr>
      <w:r>
        <w:rPr>
          <w:rFonts w:hint="eastAsia" w:ascii="仿宋" w:hAnsi="仿宋" w:eastAsia="仿宋"/>
          <w:sz w:val="32"/>
          <w:lang w:eastAsia="zh-CN"/>
        </w:rPr>
        <w:tab/>
      </w:r>
    </w:p>
    <w:p>
      <w:pPr>
        <w:spacing w:line="0" w:lineRule="atLeast"/>
        <w:rPr>
          <w:rFonts w:ascii="仿宋" w:hAnsi="仿宋" w:eastAsia="仿宋"/>
        </w:rPr>
      </w:pPr>
    </w:p>
    <w:p>
      <w:pPr>
        <w:pStyle w:val="5"/>
        <w:spacing w:line="510" w:lineRule="atLeast"/>
        <w:ind w:firstLine="640" w:firstLineChars="200"/>
        <w:jc w:val="both"/>
        <w:rPr>
          <w:rFonts w:ascii="仿宋" w:hAnsi="仿宋" w:eastAsia="仿宋" w:cs="仿宋"/>
          <w:sz w:val="32"/>
          <w:szCs w:val="32"/>
        </w:rPr>
      </w:pPr>
      <w:r>
        <w:rPr>
          <w:rFonts w:hint="eastAsia" w:ascii="仿宋" w:hAnsi="仿宋" w:eastAsia="仿宋" w:cs="仿宋"/>
          <w:sz w:val="32"/>
          <w:szCs w:val="32"/>
        </w:rPr>
        <w:t>截至3月22日，全省电子居民健康卡共</w:t>
      </w:r>
      <w:r>
        <w:rPr>
          <w:rFonts w:hint="default" w:ascii="Arial" w:hAnsi="Arial" w:eastAsia="仿宋" w:cs="Arial"/>
          <w:color w:val="C00000"/>
          <w:sz w:val="32"/>
          <w:szCs w:val="32"/>
        </w:rPr>
        <w:t>7206394</w:t>
      </w:r>
      <w:r>
        <w:rPr>
          <w:rFonts w:hint="eastAsia" w:ascii="仿宋" w:hAnsi="仿宋" w:eastAsia="仿宋" w:cs="仿宋"/>
          <w:sz w:val="32"/>
          <w:szCs w:val="32"/>
        </w:rPr>
        <w:t>人用卡，</w:t>
      </w:r>
      <w:r>
        <w:rPr>
          <w:rFonts w:hint="default" w:ascii="Arial" w:hAnsi="Arial" w:eastAsia="仿宋" w:cs="Arial"/>
          <w:color w:val="C00000"/>
          <w:sz w:val="32"/>
          <w:szCs w:val="32"/>
        </w:rPr>
        <w:t>17786267</w:t>
      </w:r>
      <w:r>
        <w:rPr>
          <w:rFonts w:hint="eastAsia" w:ascii="仿宋" w:hAnsi="仿宋" w:eastAsia="仿宋" w:cs="仿宋"/>
          <w:sz w:val="32"/>
          <w:szCs w:val="32"/>
        </w:rPr>
        <w:t>人次用卡。</w:t>
      </w:r>
    </w:p>
    <w:p/>
    <w:p/>
    <w:p/>
    <w:p/>
    <w:p/>
    <w:p/>
    <w:p/>
    <w:p/>
    <w:p/>
    <w:p/>
    <w:p/>
    <w:p/>
    <w:p/>
    <w:p/>
    <w:p/>
    <w:p/>
    <w:p/>
    <w:p/>
    <w:p/>
    <w:p/>
    <w:p/>
    <w:p/>
    <w:p>
      <w:bookmarkStart w:id="0" w:name="_GoBack"/>
      <w:bookmarkEnd w:id="0"/>
    </w:p>
    <w:p/>
    <w:p/>
    <w:p/>
    <w:p>
      <w:pPr>
        <w:spacing w:line="440" w:lineRule="exact"/>
        <w:rPr>
          <w:sz w:val="28"/>
        </w:rPr>
      </w:pPr>
      <w:r>
        <w:rPr>
          <w:rFonts w:hint="eastAsia" w:ascii="方正准圆_GBK" w:hAnsi="方正准圆_GBK" w:eastAsia="方正准圆_GBK" w:cs="方正准圆_GBK"/>
          <w:color w:val="404040" w:themeColor="text1" w:themeTint="BF"/>
          <w:sz w:val="28"/>
          <w14:textFill>
            <w14:solidFill>
              <w14:schemeClr w14:val="tx1">
                <w14:lumMod w14:val="75000"/>
                <w14:lumOff w14:val="25000"/>
              </w14:schemeClr>
            </w14:solidFill>
          </w14:textFill>
        </w:rPr>
        <w:t>吉林省卫生健康信息中心电子政务科</w:t>
      </w:r>
      <w:r>
        <w:rPr>
          <w:rFonts w:hint="eastAsia"/>
          <w:color w:val="404040" w:themeColor="text1" w:themeTint="BF"/>
          <w:sz w:val="28"/>
          <w14:textFill>
            <w14:solidFill>
              <w14:schemeClr w14:val="tx1">
                <w14:lumMod w14:val="75000"/>
                <w14:lumOff w14:val="25000"/>
              </w14:schemeClr>
            </w14:solidFill>
          </w14:textFill>
        </w:rPr>
        <w:t xml:space="preserve">  </w:t>
      </w:r>
      <w:r>
        <w:rPr>
          <w:rFonts w:hint="eastAsia"/>
          <w:color w:val="404040" w:themeColor="text1" w:themeTint="BF"/>
          <w:sz w:val="28"/>
          <w:lang w:val="en-US" w:eastAsia="zh-CN"/>
          <w14:textFill>
            <w14:solidFill>
              <w14:schemeClr w14:val="tx1">
                <w14:lumMod w14:val="75000"/>
                <w14:lumOff w14:val="25000"/>
              </w14:schemeClr>
            </w14:solidFill>
          </w14:textFill>
        </w:rPr>
        <w:t xml:space="preserve"> </w:t>
      </w:r>
      <w:r>
        <w:rPr>
          <w:rFonts w:hint="eastAsia" w:ascii="楷体" w:hAnsi="楷体" w:eastAsia="楷体" w:cs="楷体"/>
          <w:sz w:val="28"/>
          <w:szCs w:val="28"/>
        </w:rPr>
        <w:t>投稿邮箱</w:t>
      </w:r>
      <w:r>
        <w:rPr>
          <w:rFonts w:hint="eastAsia"/>
          <w:sz w:val="28"/>
          <w:szCs w:val="28"/>
        </w:rPr>
        <w:t>：jlwsjkxx@126.com</w:t>
      </w:r>
    </w:p>
    <w:p>
      <w:pPr>
        <w:keepNext w:val="0"/>
        <w:keepLines w:val="0"/>
        <w:pageBreakBefore w:val="0"/>
        <w:widowControl w:val="0"/>
        <w:kinsoku/>
        <w:wordWrap/>
        <w:overflowPunct/>
        <w:topLinePunct w:val="0"/>
        <w:autoSpaceDE/>
        <w:autoSpaceDN/>
        <w:bidi w:val="0"/>
        <w:adjustRightInd/>
        <w:snapToGrid/>
        <w:spacing w:before="100" w:beforeAutospacing="0"/>
        <w:textAlignment w:val="auto"/>
        <w:rPr>
          <w:rFonts w:hint="eastAsia" w:ascii="楷体" w:hAnsi="楷体" w:eastAsia="楷体"/>
          <w:sz w:val="28"/>
        </w:rPr>
      </w:pPr>
      <w:r>
        <w:rPr>
          <w:rFonts w:hint="eastAsia" w:ascii="黑体" w:hAnsi="黑体" w:eastAsia="黑体"/>
          <w:color w:val="FF0000"/>
          <w:sz w:val="40"/>
        </w:rPr>
        <mc:AlternateContent>
          <mc:Choice Requires="wps">
            <w:drawing>
              <wp:anchor distT="0" distB="0" distL="114300" distR="114300" simplePos="0" relativeHeight="251661312" behindDoc="0" locked="0" layoutInCell="1" allowOverlap="1">
                <wp:simplePos x="0" y="0"/>
                <wp:positionH relativeFrom="column">
                  <wp:posOffset>-15875</wp:posOffset>
                </wp:positionH>
                <wp:positionV relativeFrom="paragraph">
                  <wp:posOffset>60325</wp:posOffset>
                </wp:positionV>
                <wp:extent cx="5291455" cy="0"/>
                <wp:effectExtent l="0" t="0" r="23495" b="19050"/>
                <wp:wrapNone/>
                <wp:docPr id="1" name="直接连接符 1"/>
                <wp:cNvGraphicFramePr/>
                <a:graphic xmlns:a="http://schemas.openxmlformats.org/drawingml/2006/main">
                  <a:graphicData uri="http://schemas.microsoft.com/office/word/2010/wordprocessingShape">
                    <wps:wsp>
                      <wps:cNvCnPr/>
                      <wps:spPr>
                        <a:xfrm>
                          <a:off x="0" y="0"/>
                          <a:ext cx="5291455"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1.25pt;margin-top:4.75pt;height:0pt;width:416.65pt;z-index:251661312;mso-width-relative:page;mso-height-relative:page;" filled="f" stroked="t" coordsize="21600,21600" o:gfxdata="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Jn2KqzZAAAACAEAAA8AAAAAAAAAAQAgAAAAIgAAAGRycy9kb3ducmV2Lnht&#10;bFBLAQIUABQAAAAIAIdO4kCNUa1evwEAAEwDAAAOAAAAAAAAAAEAIAAAACgBAABkcnMvZTJvRG9j&#10;LnhtbFBLBQYAAAAABgAGAFkBAABZBQAAAAA=&#10;">
                <v:fill on="f" focussize="0,0"/>
                <v:stroke color="#0070C0 [3204]" joinstyle="round"/>
                <v:imagedata o:title=""/>
                <o:lock v:ext="edit" aspectratio="f"/>
              </v:line>
            </w:pict>
          </mc:Fallback>
        </mc:AlternateContent>
      </w:r>
      <w:r>
        <w:rPr>
          <w:rFonts w:hint="eastAsia" w:ascii="黑体" w:hAnsi="黑体" w:eastAsia="黑体"/>
          <w:color w:val="FF0000"/>
          <w:sz w:val="28"/>
        </w:rPr>
        <mc:AlternateContent>
          <mc:Choice Requires="wps">
            <w:drawing>
              <wp:anchor distT="0" distB="0" distL="114300" distR="114300" simplePos="0" relativeHeight="251663360" behindDoc="0" locked="0" layoutInCell="1" allowOverlap="1">
                <wp:simplePos x="0" y="0"/>
                <wp:positionH relativeFrom="column">
                  <wp:posOffset>5715</wp:posOffset>
                </wp:positionH>
                <wp:positionV relativeFrom="paragraph">
                  <wp:posOffset>482600</wp:posOffset>
                </wp:positionV>
                <wp:extent cx="5291455" cy="0"/>
                <wp:effectExtent l="0" t="0" r="23495" b="19050"/>
                <wp:wrapNone/>
                <wp:docPr id="2" name="直接连接符 2"/>
                <wp:cNvGraphicFramePr/>
                <a:graphic xmlns:a="http://schemas.openxmlformats.org/drawingml/2006/main">
                  <a:graphicData uri="http://schemas.microsoft.com/office/word/2010/wordprocessingShape">
                    <wps:wsp>
                      <wps:cNvCnPr/>
                      <wps:spPr>
                        <a:xfrm>
                          <a:off x="0" y="0"/>
                          <a:ext cx="5291455" cy="0"/>
                        </a:xfrm>
                        <a:prstGeom prst="line">
                          <a:avLst/>
                        </a:prstGeom>
                        <a:ln>
                          <a:solidFill>
                            <a:srgbClr val="0070C0"/>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45pt;margin-top:38pt;height:0pt;width:416.65pt;z-index:251663360;mso-width-relative:page;mso-height-relative:page;" filled="f" stroked="t" coordsize="21600,21600" o:gfxdata="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YOewodYAAAAGAQAADwAAAAAAAAABACAAAAAiAAAAZHJzL2Rvd25yZXYueG1sUEsB&#10;AhQAFAAAAAgAh07iQAZWu62+AQAATAMAAA4AAAAAAAAAAQAgAAAAJQEAAGRycy9lMm9Eb2MueG1s&#10;UEsFBgAAAAAGAAYAWQEAAFUFAAAAAA==&#10;">
                <v:fill on="f" focussize="0,0"/>
                <v:stroke color="#0070C0 [3204]" joinstyle="round"/>
                <v:imagedata o:title=""/>
                <o:lock v:ext="edit" aspectratio="f"/>
              </v:line>
            </w:pict>
          </mc:Fallback>
        </mc:AlternateContent>
      </w:r>
      <w:r>
        <w:rPr>
          <w:rFonts w:hint="eastAsia" w:ascii="仿宋" w:hAnsi="仿宋" w:eastAsia="仿宋"/>
          <w:sz w:val="28"/>
        </w:rPr>
        <w:t>签发</w:t>
      </w:r>
      <w:r>
        <w:rPr>
          <w:rFonts w:hint="eastAsia" w:ascii="楷体" w:hAnsi="楷体" w:eastAsia="楷体"/>
          <w:sz w:val="28"/>
        </w:rPr>
        <w:t>:赵颖春</w:t>
      </w:r>
      <w:r>
        <w:rPr>
          <w:rFonts w:hint="eastAsia" w:ascii="楷体" w:hAnsi="楷体" w:eastAsia="楷体"/>
          <w:sz w:val="28"/>
          <w:lang w:val="en-US" w:eastAsia="zh-CN"/>
        </w:rPr>
        <w:t xml:space="preserve">   </w:t>
      </w:r>
      <w:r>
        <w:rPr>
          <w:rFonts w:hint="eastAsia" w:ascii="楷体" w:hAnsi="楷体" w:eastAsia="楷体"/>
          <w:sz w:val="28"/>
        </w:rPr>
        <w:t xml:space="preserve">            </w:t>
      </w:r>
      <w:r>
        <w:rPr>
          <w:rFonts w:hint="eastAsia" w:ascii="楷体" w:hAnsi="楷体" w:eastAsia="楷体"/>
          <w:sz w:val="28"/>
          <w:lang w:val="en-US" w:eastAsia="zh-CN"/>
        </w:rPr>
        <w:t xml:space="preserve">                     </w:t>
      </w:r>
      <w:r>
        <w:rPr>
          <w:rFonts w:hint="eastAsia" w:ascii="仿宋" w:hAnsi="仿宋" w:eastAsia="仿宋"/>
          <w:sz w:val="28"/>
        </w:rPr>
        <w:t>编辑</w:t>
      </w:r>
      <w:r>
        <w:rPr>
          <w:rFonts w:hint="eastAsia" w:ascii="楷体" w:hAnsi="楷体" w:eastAsia="楷体"/>
          <w:sz w:val="28"/>
        </w:rPr>
        <w:t>: 王秋月</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新宋体">
    <w:panose1 w:val="02010609030101010101"/>
    <w:charset w:val="86"/>
    <w:family w:val="modern"/>
    <w:pitch w:val="default"/>
    <w:sig w:usb0="00000003" w:usb1="288F0000" w:usb2="00000006" w:usb3="00000000" w:csb0="00040001"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准圆_GBK">
    <w:panose1 w:val="03000509000000000000"/>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华隶_GBK">
    <w:panose1 w:val="03000509000000000000"/>
    <w:charset w:val="86"/>
    <w:family w:val="auto"/>
    <w:pitch w:val="default"/>
    <w:sig w:usb0="00000001" w:usb1="080E0000" w:usb2="00000000" w:usb3="00000000" w:csb0="00040000" w:csb1="00000000"/>
  </w:font>
  <w:font w:name="方正华隶简体">
    <w:panose1 w:val="03000509000000000000"/>
    <w:charset w:val="86"/>
    <w:family w:val="auto"/>
    <w:pitch w:val="default"/>
    <w:sig w:usb0="00000001" w:usb1="080E0000" w:usb2="00000000" w:usb3="00000000" w:csb0="00040000" w:csb1="00000000"/>
  </w:font>
  <w:font w:name="方正大标宋_GBK">
    <w:panose1 w:val="03000509000000000000"/>
    <w:charset w:val="86"/>
    <w:family w:val="auto"/>
    <w:pitch w:val="default"/>
    <w:sig w:usb0="00000001" w:usb1="080E0000" w:usb2="00000000" w:usb3="00000000" w:csb0="00040000" w:csb1="00000000"/>
  </w:font>
  <w:font w:name="方正粗圆简体">
    <w:panose1 w:val="03000509000000000000"/>
    <w:charset w:val="86"/>
    <w:family w:val="auto"/>
    <w:pitch w:val="default"/>
    <w:sig w:usb0="00000001" w:usb1="080E0000" w:usb2="00000000" w:usb3="00000000" w:csb0="00040000" w:csb1="00000000"/>
  </w:font>
  <w:font w:name="方正粗圆_GBK">
    <w:panose1 w:val="03000509000000000000"/>
    <w:charset w:val="86"/>
    <w:family w:val="auto"/>
    <w:pitch w:val="default"/>
    <w:sig w:usb0="00000001" w:usb1="080E0000" w:usb2="00000000" w:usb3="00000000" w:csb0="00040000" w:csb1="00000000"/>
  </w:font>
  <w:font w:name="方正粗宋_GBK">
    <w:panose1 w:val="03000509000000000000"/>
    <w:charset w:val="86"/>
    <w:family w:val="auto"/>
    <w:pitch w:val="default"/>
    <w:sig w:usb0="00000001" w:usb1="080E0000" w:usb2="00000000" w:usb3="00000000" w:csb0="00040000" w:csb1="00000000"/>
  </w:font>
  <w:font w:name="方正细倩简体">
    <w:panose1 w:val="03000509000000000000"/>
    <w:charset w:val="86"/>
    <w:family w:val="auto"/>
    <w:pitch w:val="default"/>
    <w:sig w:usb0="00000001" w:usb1="080E0000" w:usb2="00000000" w:usb3="00000000" w:csb0="00040000" w:csb1="00000000"/>
  </w:font>
  <w:font w:name="方正细珊瑚_GBK">
    <w:panose1 w:val="03000509000000000000"/>
    <w:charset w:val="86"/>
    <w:family w:val="auto"/>
    <w:pitch w:val="default"/>
    <w:sig w:usb0="00000001" w:usb1="080E0000" w:usb2="00000000" w:usb3="00000000" w:csb0="00040000" w:csb1="00000000"/>
  </w:font>
  <w:font w:name="方正细等线_GBK">
    <w:panose1 w:val="03000509000000000000"/>
    <w:charset w:val="86"/>
    <w:family w:val="auto"/>
    <w:pitch w:val="default"/>
    <w:sig w:usb0="00000001" w:usb1="080E0000" w:usb2="00000000" w:usb3="00000000" w:csb0="00040000" w:csb1="00000000"/>
  </w:font>
  <w:font w:name="方正细珊瑚简体">
    <w:panose1 w:val="03000509000000000000"/>
    <w:charset w:val="86"/>
    <w:family w:val="auto"/>
    <w:pitch w:val="default"/>
    <w:sig w:usb0="00000001" w:usb1="080E0000" w:usb2="00000000" w:usb3="00000000" w:csb0="00040000" w:csb1="00000000"/>
  </w:font>
  <w:font w:name="方正综艺简体">
    <w:panose1 w:val="03000509000000000000"/>
    <w:charset w:val="86"/>
    <w:family w:val="auto"/>
    <w:pitch w:val="default"/>
    <w:sig w:usb0="00000001" w:usb1="080E0000" w:usb2="00000000" w:usb3="00000000" w:csb0="00040000" w:csb1="00000000"/>
  </w:font>
  <w:font w:name="方正隶二简体">
    <w:panose1 w:val="03000509000000000000"/>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 w:name="方正宋三简体">
    <w:panose1 w:val="03000509000000000000"/>
    <w:charset w:val="86"/>
    <w:family w:val="auto"/>
    <w:pitch w:val="default"/>
    <w:sig w:usb0="00000001" w:usb1="080E0000" w:usb2="00000000" w:usb3="00000000" w:csb0="00040000" w:csb1="00000000"/>
  </w:font>
  <w:font w:name="方正宋黑_GBK">
    <w:panose1 w:val="03000509000000000000"/>
    <w:charset w:val="86"/>
    <w:family w:val="auto"/>
    <w:pitch w:val="default"/>
    <w:sig w:usb0="00000001" w:usb1="080E0000" w:usb2="00000000" w:usb3="00000000" w:csb0="00040000" w:csb1="00000000"/>
  </w:font>
  <w:font w:name="方正小标宋繁体">
    <w:panose1 w:val="03000509000000000000"/>
    <w:charset w:val="86"/>
    <w:family w:val="auto"/>
    <w:pitch w:val="default"/>
    <w:sig w:usb0="00000001" w:usb1="080E0000" w:usb2="00000000" w:usb3="00000000" w:csb0="00040000" w:csb1="00000000"/>
  </w:font>
  <w:font w:name="方正新书宋繁体">
    <w:panose1 w:val="03000509000000000000"/>
    <w:charset w:val="86"/>
    <w:family w:val="auto"/>
    <w:pitch w:val="default"/>
    <w:sig w:usb0="00000001" w:usb1="080E0000" w:usb2="00000000" w:usb3="00000000" w:csb0="00040000" w:csb1="00000000"/>
  </w:font>
  <w:font w:name="方正水柱_GBK">
    <w:panose1 w:val="03000509000000000000"/>
    <w:charset w:val="86"/>
    <w:family w:val="auto"/>
    <w:pitch w:val="default"/>
    <w:sig w:usb0="00000001" w:usb1="080E0000" w:usb2="00000000" w:usb3="00000000" w:csb0="00040000" w:csb1="00000000"/>
  </w:font>
  <w:font w:name="方正细等线简体">
    <w:panose1 w:val="03000509000000000000"/>
    <w:charset w:val="86"/>
    <w:family w:val="auto"/>
    <w:pitch w:val="default"/>
    <w:sig w:usb0="00000001" w:usb1="080E0000" w:usb2="00000000" w:usb3="00000000" w:csb0="00040000" w:csb1="00000000"/>
  </w:font>
  <w:font w:name="Meiryo">
    <w:panose1 w:val="020B0604030504040204"/>
    <w:charset w:val="80"/>
    <w:family w:val="auto"/>
    <w:pitch w:val="default"/>
    <w:sig w:usb0="E10102FF" w:usb1="EAC7FFFF" w:usb2="00010012" w:usb3="00000000" w:csb0="6002009F" w:csb1="DFD70000"/>
  </w:font>
  <w:font w:name="Gungsuh">
    <w:panose1 w:val="02030600000101010101"/>
    <w:charset w:val="81"/>
    <w:family w:val="auto"/>
    <w:pitch w:val="default"/>
    <w:sig w:usb0="B00002AF" w:usb1="69D77CFB" w:usb2="00000030" w:usb3="00000000" w:csb0="4008009F" w:csb1="DFD70000"/>
  </w:font>
  <w:font w:name="方正中等线_GBK">
    <w:panose1 w:val="03000509000000000000"/>
    <w:charset w:val="86"/>
    <w:family w:val="auto"/>
    <w:pitch w:val="default"/>
    <w:sig w:usb0="00000001" w:usb1="080E0000" w:usb2="00000000" w:usb3="00000000" w:csb0="00040000" w:csb1="00000000"/>
  </w:font>
  <w:font w:name="Freestyle Script">
    <w:panose1 w:val="030804020302050B0404"/>
    <w:charset w:val="00"/>
    <w:family w:val="auto"/>
    <w:pitch w:val="default"/>
    <w:sig w:usb0="00000003" w:usb1="00000000" w:usb2="00000000" w:usb3="00000000" w:csb0="20000001" w:csb1="00000000"/>
  </w:font>
  <w:font w:name="OCR A Extended">
    <w:panose1 w:val="02010509020102010303"/>
    <w:charset w:val="00"/>
    <w:family w:val="auto"/>
    <w:pitch w:val="default"/>
    <w:sig w:usb0="00000003" w:usb1="00000000" w:usb2="00000000" w:usb3="00000000" w:csb0="20000001" w:csb1="00000000"/>
  </w:font>
  <w:font w:name="Vijaya">
    <w:panose1 w:val="020B0604020202020204"/>
    <w:charset w:val="00"/>
    <w:family w:val="auto"/>
    <w:pitch w:val="default"/>
    <w:sig w:usb0="00100003" w:usb1="00000000" w:usb2="00000000" w:usb3="00000000" w:csb0="00000001" w:csb1="00000000"/>
  </w:font>
  <w:font w:name="Arial">
    <w:panose1 w:val="020B0604020202020204"/>
    <w:charset w:val="00"/>
    <w:family w:val="auto"/>
    <w:pitch w:val="default"/>
    <w:sig w:usb0="E0002AFF" w:usb1="C0007843"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4869355"/>
      <w:docPartObj>
        <w:docPartGallery w:val="autotext"/>
      </w:docPartObj>
    </w:sdtPr>
    <w:sdtContent>
      <w:sdt>
        <w:sdtPr>
          <w:id w:val="-1669238322"/>
          <w:docPartObj>
            <w:docPartGallery w:val="autotext"/>
          </w:docPartObj>
        </w:sdtPr>
        <w:sdtContent>
          <w:p>
            <w:pPr>
              <w:pStyle w:val="3"/>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sdtContent>
      </w:sdt>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0F7"/>
    <w:rsid w:val="00020EF7"/>
    <w:rsid w:val="00024421"/>
    <w:rsid w:val="002120DF"/>
    <w:rsid w:val="00235D52"/>
    <w:rsid w:val="00293959"/>
    <w:rsid w:val="003316E7"/>
    <w:rsid w:val="00337AAD"/>
    <w:rsid w:val="00416387"/>
    <w:rsid w:val="00421FBC"/>
    <w:rsid w:val="004D2F6F"/>
    <w:rsid w:val="005440FA"/>
    <w:rsid w:val="00584FBE"/>
    <w:rsid w:val="00597B7D"/>
    <w:rsid w:val="005B163C"/>
    <w:rsid w:val="005F5516"/>
    <w:rsid w:val="00611226"/>
    <w:rsid w:val="00664FE3"/>
    <w:rsid w:val="00681044"/>
    <w:rsid w:val="006A1262"/>
    <w:rsid w:val="006D57F3"/>
    <w:rsid w:val="006E29A6"/>
    <w:rsid w:val="0070280E"/>
    <w:rsid w:val="0070693A"/>
    <w:rsid w:val="00743A0B"/>
    <w:rsid w:val="007E2CE9"/>
    <w:rsid w:val="007F59CD"/>
    <w:rsid w:val="00826FF0"/>
    <w:rsid w:val="008327D7"/>
    <w:rsid w:val="00843744"/>
    <w:rsid w:val="008B624B"/>
    <w:rsid w:val="0095520B"/>
    <w:rsid w:val="009E547A"/>
    <w:rsid w:val="00A7029C"/>
    <w:rsid w:val="00AB3CBE"/>
    <w:rsid w:val="00B13888"/>
    <w:rsid w:val="00B75098"/>
    <w:rsid w:val="00BD2BDB"/>
    <w:rsid w:val="00C40272"/>
    <w:rsid w:val="00CD70F7"/>
    <w:rsid w:val="00D74438"/>
    <w:rsid w:val="00DA1B12"/>
    <w:rsid w:val="00DB2A06"/>
    <w:rsid w:val="00DC45E5"/>
    <w:rsid w:val="00E00C71"/>
    <w:rsid w:val="00E236C3"/>
    <w:rsid w:val="00E4337E"/>
    <w:rsid w:val="00E60100"/>
    <w:rsid w:val="00ED114D"/>
    <w:rsid w:val="00EE454A"/>
    <w:rsid w:val="00F35456"/>
    <w:rsid w:val="00F544E0"/>
    <w:rsid w:val="00F7047D"/>
    <w:rsid w:val="00FB211B"/>
    <w:rsid w:val="00FF5380"/>
    <w:rsid w:val="0235347C"/>
    <w:rsid w:val="122E2EB4"/>
    <w:rsid w:val="15720187"/>
    <w:rsid w:val="1EDB54D3"/>
    <w:rsid w:val="27E552AA"/>
    <w:rsid w:val="32F866D4"/>
    <w:rsid w:val="32F95EB8"/>
    <w:rsid w:val="36223773"/>
    <w:rsid w:val="3DF24A8E"/>
    <w:rsid w:val="3E7D6DC0"/>
    <w:rsid w:val="41A21C8C"/>
    <w:rsid w:val="45B02A6C"/>
    <w:rsid w:val="48486A7E"/>
    <w:rsid w:val="487F6D3B"/>
    <w:rsid w:val="4DE034AA"/>
    <w:rsid w:val="5A2A032C"/>
    <w:rsid w:val="5C0C009D"/>
    <w:rsid w:val="5C471909"/>
    <w:rsid w:val="5FA76E82"/>
    <w:rsid w:val="71B54AEF"/>
    <w:rsid w:val="72C06BCC"/>
    <w:rsid w:val="740E4D27"/>
    <w:rsid w:val="752A38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unhideWhenUsed/>
    <w:qFormat/>
    <w:uiPriority w:val="99"/>
    <w:rPr>
      <w:sz w:val="18"/>
      <w:szCs w:val="18"/>
    </w:rPr>
  </w:style>
  <w:style w:type="paragraph" w:styleId="3">
    <w:name w:val="footer"/>
    <w:basedOn w:val="1"/>
    <w:link w:val="12"/>
    <w:unhideWhenUsed/>
    <w:qFormat/>
    <w:uiPriority w:val="99"/>
    <w:pPr>
      <w:tabs>
        <w:tab w:val="center" w:pos="4153"/>
        <w:tab w:val="right" w:pos="8306"/>
      </w:tabs>
      <w:snapToGrid w:val="0"/>
      <w:jc w:val="left"/>
    </w:pPr>
    <w:rPr>
      <w:sz w:val="18"/>
      <w:szCs w:val="18"/>
    </w:rPr>
  </w:style>
  <w:style w:type="paragraph" w:styleId="4">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unhideWhenUsed/>
    <w:qFormat/>
    <w:uiPriority w:val="99"/>
    <w:pPr>
      <w:widowControl/>
      <w:jc w:val="left"/>
    </w:pPr>
    <w:rPr>
      <w:rFonts w:ascii="宋体" w:hAnsi="宋体" w:eastAsia="宋体" w:cs="宋体"/>
      <w:kern w:val="0"/>
      <w:sz w:val="24"/>
      <w:szCs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8">
    <w:name w:val="Light Shading Accent 1"/>
    <w:basedOn w:val="6"/>
    <w:qFormat/>
    <w:uiPriority w:val="60"/>
    <w:rPr>
      <w:color w:val="376092" w:themeColor="accent1" w:themeShade="BF"/>
    </w:rPr>
    <w:tblPr>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10">
    <w:name w:val="批注框文本 Char"/>
    <w:basedOn w:val="9"/>
    <w:link w:val="2"/>
    <w:semiHidden/>
    <w:qFormat/>
    <w:uiPriority w:val="99"/>
    <w:rPr>
      <w:sz w:val="18"/>
      <w:szCs w:val="18"/>
    </w:rPr>
  </w:style>
  <w:style w:type="character" w:customStyle="1" w:styleId="11">
    <w:name w:val="页眉 Char"/>
    <w:basedOn w:val="9"/>
    <w:link w:val="4"/>
    <w:qFormat/>
    <w:uiPriority w:val="99"/>
    <w:rPr>
      <w:sz w:val="18"/>
      <w:szCs w:val="18"/>
    </w:rPr>
  </w:style>
  <w:style w:type="character" w:customStyle="1" w:styleId="12">
    <w:name w:val="页脚 Char"/>
    <w:basedOn w:val="9"/>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3</Pages>
  <Words>180</Words>
  <Characters>1029</Characters>
  <Lines>8</Lines>
  <Paragraphs>2</Paragraphs>
  <TotalTime>4</TotalTime>
  <ScaleCrop>false</ScaleCrop>
  <LinksUpToDate>false</LinksUpToDate>
  <CharactersWithSpaces>1207</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2020-03-21T03:39:00Z</dcterms:created>
  <dc:creator>Sky123.Org</dc:creator>
  <cp:lastModifiedBy>春春</cp:lastModifiedBy>
  <cp:lastPrinted>2020-03-24T02:51:18Z</cp:lastPrinted>
  <dcterms:modified xsi:type="dcterms:W3CDTF">2020-03-24T02:58:09Z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