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新宋体" w:hAnsi="新宋体" w:eastAsia="新宋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ascii="方正小标宋简体" w:eastAsia="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_GBK" w:eastAsia="方正小标宋简体" w:cs="方正小标宋_GBK"/>
          <w:bCs/>
          <w:color w:val="FF0000"/>
          <w:spacing w:val="34"/>
          <w:sz w:val="120"/>
          <w:szCs w:val="120"/>
        </w:rPr>
        <w:t>周工作简报</w:t>
      </w:r>
    </w:p>
    <w:p/>
    <w:p/>
    <w:p>
      <w:pPr>
        <w:jc w:val="center"/>
        <w:rPr>
          <w:rFonts w:ascii="楷体" w:hAnsi="楷体" w:eastAsia="楷体" w:cs="楷体"/>
          <w:sz w:val="28"/>
        </w:rPr>
      </w:pPr>
      <w:r>
        <w:rPr>
          <w:rFonts w:hint="eastAsia" w:ascii="楷体" w:hAnsi="楷体" w:eastAsia="楷体" w:cs="楷体"/>
          <w:sz w:val="32"/>
          <w:szCs w:val="24"/>
        </w:rPr>
        <w:t>2020年4月</w:t>
      </w:r>
      <w:r>
        <w:rPr>
          <w:rFonts w:hint="eastAsia" w:ascii="楷体" w:hAnsi="楷体" w:eastAsia="楷体" w:cs="楷体"/>
          <w:sz w:val="32"/>
          <w:szCs w:val="24"/>
          <w:lang w:val="en-US" w:eastAsia="zh-CN"/>
        </w:rPr>
        <w:t>11</w:t>
      </w:r>
      <w:r>
        <w:rPr>
          <w:rFonts w:hint="eastAsia" w:ascii="楷体" w:hAnsi="楷体" w:eastAsia="楷体" w:cs="楷体"/>
          <w:sz w:val="32"/>
          <w:szCs w:val="24"/>
        </w:rPr>
        <w:t>日-4月</w:t>
      </w:r>
      <w:r>
        <w:rPr>
          <w:rFonts w:hint="eastAsia" w:ascii="楷体" w:hAnsi="楷体" w:eastAsia="楷体" w:cs="楷体"/>
          <w:sz w:val="32"/>
          <w:szCs w:val="24"/>
          <w:lang w:val="en-US" w:eastAsia="zh-CN"/>
        </w:rPr>
        <w:t>17</w:t>
      </w:r>
      <w:r>
        <w:rPr>
          <w:rFonts w:hint="eastAsia" w:ascii="楷体" w:hAnsi="楷体" w:eastAsia="楷体" w:cs="楷体"/>
          <w:sz w:val="32"/>
          <w:szCs w:val="24"/>
        </w:rPr>
        <w:t>日</w:t>
      </w:r>
      <w:r>
        <w:rPr>
          <w:rFonts w:hint="eastAsia" w:ascii="楷体" w:hAnsi="楷体" w:eastAsia="楷体" w:cs="楷体"/>
          <w:sz w:val="28"/>
        </w:rPr>
        <w:t xml:space="preserve">    </w:t>
      </w:r>
      <w:r>
        <w:rPr>
          <w:rFonts w:hint="eastAsia" w:ascii="楷体" w:hAnsi="楷体" w:eastAsia="楷体" w:cs="楷体"/>
          <w:sz w:val="32"/>
          <w:szCs w:val="24"/>
        </w:rPr>
        <w:t>2020年第</w:t>
      </w:r>
      <w:r>
        <w:rPr>
          <w:rFonts w:hint="eastAsia" w:ascii="楷体" w:hAnsi="楷体" w:eastAsia="楷体" w:cs="楷体"/>
          <w:sz w:val="32"/>
          <w:szCs w:val="24"/>
          <w:lang w:val="en-US" w:eastAsia="zh-CN"/>
        </w:rPr>
        <w:t>10</w:t>
      </w:r>
      <w:r>
        <w:rPr>
          <w:rFonts w:hint="eastAsia" w:ascii="楷体" w:hAnsi="楷体" w:eastAsia="楷体" w:cs="楷体"/>
          <w:sz w:val="32"/>
          <w:szCs w:val="24"/>
        </w:rPr>
        <w:t>期 总第1</w:t>
      </w:r>
      <w:r>
        <w:rPr>
          <w:rFonts w:hint="eastAsia" w:ascii="楷体" w:hAnsi="楷体" w:eastAsia="楷体" w:cs="楷体"/>
          <w:sz w:val="32"/>
          <w:szCs w:val="24"/>
          <w:lang w:val="en-US" w:eastAsia="zh-CN"/>
        </w:rPr>
        <w:t>7</w:t>
      </w:r>
      <w:r>
        <w:rPr>
          <w:rFonts w:hint="eastAsia" w:ascii="楷体" w:hAnsi="楷体" w:eastAsia="楷体" w:cs="楷体"/>
          <w:sz w:val="32"/>
          <w:szCs w:val="24"/>
        </w:rPr>
        <w:t>期</w:t>
      </w:r>
    </w:p>
    <w:p>
      <w:pPr>
        <w:spacing w:line="0" w:lineRule="atLeast"/>
        <w:rPr>
          <w:rFonts w:ascii="仿宋" w:hAnsi="仿宋" w:eastAsia="仿宋"/>
        </w:rPr>
      </w:pPr>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t xml:space="preserve"> </w:t>
      </w:r>
    </w:p>
    <w:p>
      <w:pPr>
        <w:spacing w:line="0" w:lineRule="atLeast"/>
        <w:rPr>
          <w:rFonts w:ascii="仿宋" w:hAnsi="仿宋" w:eastAsia="仿宋"/>
        </w:rPr>
      </w:pPr>
      <w:bookmarkStart w:id="0" w:name="_GoBack"/>
      <w:bookmarkEnd w:id="0"/>
    </w:p>
    <w:p>
      <w:pPr>
        <w:ind w:firstLine="640" w:firstLineChars="200"/>
        <w:rPr>
          <w:rFonts w:hint="eastAsia" w:ascii="仿宋" w:hAnsi="仿宋" w:eastAsia="仿宋" w:cs="仿宋"/>
          <w:sz w:val="32"/>
        </w:rPr>
      </w:pPr>
      <w:r>
        <w:rPr>
          <w:rFonts w:hint="eastAsia" w:ascii="黑体" w:hAnsi="黑体" w:eastAsia="黑体"/>
          <w:sz w:val="32"/>
        </w:rPr>
        <w:t>4月</w:t>
      </w:r>
      <w:r>
        <w:rPr>
          <w:rFonts w:hint="eastAsia" w:ascii="黑体" w:hAnsi="黑体" w:eastAsia="黑体"/>
          <w:sz w:val="32"/>
          <w:lang w:val="en-US" w:eastAsia="zh-CN"/>
        </w:rPr>
        <w:t>13</w:t>
      </w:r>
      <w:r>
        <w:rPr>
          <w:rFonts w:hint="eastAsia" w:ascii="黑体" w:hAnsi="黑体" w:eastAsia="黑体"/>
          <w:sz w:val="32"/>
        </w:rPr>
        <w:t>日</w:t>
      </w:r>
      <w:r>
        <w:rPr>
          <w:rFonts w:hint="eastAsia" w:ascii="仿宋" w:hAnsi="仿宋" w:eastAsia="仿宋" w:cs="仿宋"/>
          <w:sz w:val="32"/>
        </w:rPr>
        <w:t>，中心聘请三名吉林省公安厅专家库成员组成评审小组，组织召开省互联网医疗服务监管平台等保定级专家评审会</w:t>
      </w:r>
      <w:r>
        <w:rPr>
          <w:rFonts w:hint="eastAsia" w:ascii="仿宋" w:hAnsi="仿宋" w:eastAsia="仿宋" w:cs="仿宋"/>
          <w:sz w:val="32"/>
          <w:lang w:eastAsia="zh-CN"/>
        </w:rPr>
        <w:t>。</w:t>
      </w:r>
      <w:r>
        <w:rPr>
          <w:rFonts w:hint="eastAsia" w:ascii="仿宋" w:hAnsi="仿宋" w:eastAsia="仿宋" w:cs="仿宋"/>
          <w:sz w:val="32"/>
        </w:rPr>
        <w:t>中心汇报了平台系统描述、业务信息安全、系统服务安全等情况。根据专家意见，该系统安全保护级别定级为三级。</w:t>
      </w:r>
    </w:p>
    <w:p>
      <w:pPr>
        <w:spacing w:line="0" w:lineRule="atLeast"/>
        <w:rPr>
          <w:rFonts w:ascii="仿宋" w:hAnsi="仿宋" w:eastAsia="仿宋"/>
        </w:rPr>
      </w:pPr>
    </w:p>
    <w:p>
      <w:pPr>
        <w:ind w:firstLine="640" w:firstLineChars="200"/>
        <w:rPr>
          <w:rFonts w:hint="eastAsia" w:ascii="仿宋" w:hAnsi="仿宋" w:eastAsia="仿宋" w:cs="仿宋"/>
          <w:sz w:val="32"/>
        </w:rPr>
      </w:pPr>
      <w:r>
        <w:rPr>
          <w:rFonts w:hint="eastAsia" w:ascii="黑体" w:hAnsi="黑体" w:eastAsia="黑体"/>
          <w:sz w:val="32"/>
          <w:lang w:eastAsia="zh-CN"/>
        </w:rPr>
        <w:t>同日</w:t>
      </w:r>
      <w:r>
        <w:rPr>
          <w:rFonts w:hint="eastAsia" w:ascii="仿宋" w:hAnsi="仿宋" w:eastAsia="仿宋" w:cs="仿宋"/>
          <w:sz w:val="32"/>
        </w:rPr>
        <w:t>，出生医学证明系统实现与省平台网络联通。</w:t>
      </w:r>
    </w:p>
    <w:p>
      <w:pPr>
        <w:spacing w:line="0" w:lineRule="atLeast"/>
        <w:rPr>
          <w:rFonts w:ascii="仿宋" w:hAnsi="仿宋" w:eastAsia="仿宋"/>
        </w:rPr>
      </w:pPr>
    </w:p>
    <w:p>
      <w:pPr>
        <w:spacing w:line="600" w:lineRule="exact"/>
        <w:ind w:firstLine="640" w:firstLineChars="200"/>
        <w:rPr>
          <w:rFonts w:hint="eastAsia" w:ascii="仿宋" w:hAnsi="仿宋" w:eastAsia="仿宋" w:cs="仿宋"/>
          <w:sz w:val="32"/>
        </w:rPr>
      </w:pPr>
      <w:r>
        <w:rPr>
          <w:rFonts w:hint="eastAsia" w:ascii="黑体" w:hAnsi="黑体" w:eastAsia="黑体"/>
          <w:sz w:val="32"/>
          <w:lang w:eastAsia="zh-CN"/>
        </w:rPr>
        <w:t>同日</w:t>
      </w:r>
      <w:r>
        <w:rPr>
          <w:rFonts w:hint="eastAsia" w:ascii="仿宋" w:hAnsi="仿宋" w:eastAsia="仿宋" w:cs="仿宋"/>
          <w:sz w:val="32"/>
        </w:rPr>
        <w:t>，中心印发《关于吉林省全民健康信息服务平台迁移至“吉林祥云”的请示》，提请</w:t>
      </w:r>
      <w:r>
        <w:rPr>
          <w:rFonts w:hint="eastAsia" w:ascii="仿宋" w:hAnsi="仿宋" w:eastAsia="仿宋" w:cs="仿宋"/>
          <w:sz w:val="32"/>
          <w:lang w:val="en-US" w:eastAsia="zh-CN"/>
        </w:rPr>
        <w:t>省卫健委</w:t>
      </w:r>
      <w:r>
        <w:rPr>
          <w:rFonts w:hint="eastAsia" w:ascii="仿宋" w:hAnsi="仿宋" w:eastAsia="仿宋" w:cs="仿宋"/>
          <w:sz w:val="32"/>
        </w:rPr>
        <w:t>协调与省政数局相关对接事宜。</w:t>
      </w:r>
    </w:p>
    <w:p>
      <w:pPr>
        <w:spacing w:line="0" w:lineRule="atLeast"/>
        <w:rPr>
          <w:rFonts w:ascii="仿宋" w:hAnsi="仿宋" w:eastAsia="仿宋"/>
        </w:rPr>
      </w:pPr>
    </w:p>
    <w:p>
      <w:pPr>
        <w:spacing w:line="600" w:lineRule="exact"/>
        <w:ind w:firstLine="640" w:firstLineChars="200"/>
        <w:rPr>
          <w:rFonts w:hint="eastAsia" w:ascii="仿宋" w:hAnsi="仿宋" w:eastAsia="仿宋" w:cs="仿宋"/>
          <w:sz w:val="32"/>
          <w:lang w:eastAsia="zh-CN"/>
        </w:rPr>
      </w:pPr>
      <w:r>
        <w:rPr>
          <w:rFonts w:hint="eastAsia" w:ascii="黑体" w:hAnsi="黑体" w:eastAsia="黑体"/>
          <w:sz w:val="32"/>
        </w:rPr>
        <w:t>4月</w:t>
      </w:r>
      <w:r>
        <w:rPr>
          <w:rFonts w:hint="eastAsia" w:ascii="黑体" w:hAnsi="黑体" w:eastAsia="黑体"/>
          <w:sz w:val="32"/>
          <w:lang w:val="en-US" w:eastAsia="zh-CN"/>
        </w:rPr>
        <w:t>14</w:t>
      </w:r>
      <w:r>
        <w:rPr>
          <w:rFonts w:hint="eastAsia" w:ascii="黑体" w:hAnsi="黑体" w:eastAsia="黑体"/>
          <w:sz w:val="32"/>
        </w:rPr>
        <w:t>日</w:t>
      </w:r>
      <w:r>
        <w:rPr>
          <w:rFonts w:hint="eastAsia" w:ascii="仿宋" w:hAnsi="仿宋" w:eastAsia="仿宋" w:cs="仿宋"/>
          <w:sz w:val="32"/>
        </w:rPr>
        <w:t>，</w:t>
      </w:r>
      <w:r>
        <w:rPr>
          <w:rFonts w:hint="eastAsia" w:ascii="仿宋" w:hAnsi="仿宋" w:eastAsia="仿宋" w:cs="仿宋"/>
          <w:sz w:val="32"/>
          <w:lang w:val="en-US" w:eastAsia="zh-CN"/>
        </w:rPr>
        <w:t>省平台项目组与继续医学教育系统承建商沟通讨论，确定数据上传方式</w:t>
      </w:r>
      <w:r>
        <w:rPr>
          <w:rFonts w:hint="eastAsia" w:ascii="仿宋" w:hAnsi="仿宋" w:eastAsia="仿宋" w:cs="仿宋"/>
          <w:sz w:val="32"/>
          <w:lang w:eastAsia="zh-CN"/>
        </w:rPr>
        <w:t>。</w:t>
      </w:r>
    </w:p>
    <w:p>
      <w:pPr>
        <w:spacing w:line="600" w:lineRule="exact"/>
        <w:ind w:firstLine="640" w:firstLineChars="200"/>
        <w:rPr>
          <w:rFonts w:hint="eastAsia" w:ascii="仿宋" w:hAnsi="仿宋" w:eastAsia="仿宋" w:cs="仿宋"/>
          <w:sz w:val="32"/>
          <w:lang w:eastAsia="zh-CN"/>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Arial"/>
          <w:sz w:val="32"/>
          <w:szCs w:val="32"/>
          <w:shd w:val="clear" w:color="auto" w:fill="FFFFFF"/>
        </w:rPr>
      </w:pPr>
      <w:r>
        <w:rPr>
          <w:rFonts w:hint="eastAsia" w:ascii="黑体" w:hAnsi="黑体" w:eastAsia="黑体"/>
          <w:sz w:val="32"/>
        </w:rPr>
        <w:t>4月</w:t>
      </w:r>
      <w:r>
        <w:rPr>
          <w:rFonts w:hint="eastAsia" w:ascii="黑体" w:hAnsi="黑体" w:eastAsia="黑体"/>
          <w:sz w:val="32"/>
          <w:lang w:val="en-US" w:eastAsia="zh-CN"/>
        </w:rPr>
        <w:t>1</w:t>
      </w:r>
      <w:r>
        <w:rPr>
          <w:rFonts w:hint="eastAsia" w:ascii="黑体" w:hAnsi="黑体" w:eastAsia="黑体"/>
          <w:sz w:val="32"/>
        </w:rPr>
        <w:t>5日</w:t>
      </w:r>
      <w:r>
        <w:rPr>
          <w:rFonts w:hint="eastAsia" w:ascii="仿宋" w:hAnsi="仿宋" w:eastAsia="仿宋" w:cs="仿宋"/>
          <w:sz w:val="32"/>
          <w:lang w:val="en-US" w:eastAsia="zh-CN"/>
        </w:rPr>
        <w:t>,在全民国家安全教育日当天，省卫生健康信息中心组织学习了《中华人民共和国国家安全法》《密码法》，并就相关密码技术应用进行交流。</w:t>
      </w:r>
    </w:p>
    <w:p>
      <w:pPr>
        <w:spacing w:line="0" w:lineRule="atLeast"/>
        <w:rPr>
          <w:rFonts w:ascii="仿宋" w:hAnsi="仿宋" w:eastAsia="仿宋"/>
        </w:rPr>
      </w:pPr>
    </w:p>
    <w:p>
      <w:pPr>
        <w:spacing w:line="600" w:lineRule="exact"/>
        <w:ind w:firstLine="640" w:firstLineChars="200"/>
        <w:rPr>
          <w:rFonts w:hint="eastAsia" w:ascii="仿宋" w:hAnsi="仿宋" w:eastAsia="仿宋"/>
          <w:sz w:val="32"/>
          <w:lang w:eastAsia="zh-CN"/>
        </w:rPr>
      </w:pPr>
      <w:r>
        <w:rPr>
          <w:rFonts w:hint="eastAsia" w:ascii="黑体" w:hAnsi="黑体" w:eastAsia="黑体"/>
          <w:sz w:val="32"/>
          <w:lang w:eastAsia="zh-CN"/>
        </w:rPr>
        <w:t>同日</w:t>
      </w:r>
      <w:r>
        <w:rPr>
          <w:rFonts w:hint="eastAsia" w:ascii="仿宋" w:hAnsi="仿宋" w:eastAsia="仿宋" w:cs="仿宋"/>
          <w:sz w:val="32"/>
          <w:szCs w:val="28"/>
        </w:rPr>
        <w:t>，</w:t>
      </w:r>
      <w:r>
        <w:rPr>
          <w:rFonts w:hint="eastAsia" w:ascii="仿宋" w:hAnsi="仿宋" w:eastAsia="仿宋"/>
          <w:sz w:val="32"/>
        </w:rPr>
        <w:t>吉大二院通过</w:t>
      </w:r>
      <w:r>
        <w:rPr>
          <w:rFonts w:hint="eastAsia" w:ascii="仿宋" w:hAnsi="仿宋" w:eastAsia="仿宋"/>
          <w:sz w:val="32"/>
          <w:lang w:eastAsia="zh-CN"/>
        </w:rPr>
        <w:t>了</w:t>
      </w:r>
      <w:r>
        <w:rPr>
          <w:rFonts w:hint="eastAsia" w:ascii="仿宋" w:hAnsi="仿宋" w:eastAsia="仿宋"/>
          <w:sz w:val="32"/>
        </w:rPr>
        <w:t>中心组织的互联网医院执业登记信息技术部分现场审查。吉大二院将依托互联网医院平台，拓展线上服务范围，实现线上问诊、线上开立处方、药品配送、慢病随访、检查预约等便民惠民服务</w:t>
      </w:r>
      <w:r>
        <w:rPr>
          <w:rFonts w:hint="eastAsia" w:ascii="仿宋" w:hAnsi="仿宋" w:eastAsia="仿宋"/>
          <w:sz w:val="32"/>
          <w:lang w:eastAsia="zh-CN"/>
        </w:rPr>
        <w:t>。</w:t>
      </w:r>
    </w:p>
    <w:p>
      <w:pPr>
        <w:spacing w:line="0" w:lineRule="atLeast"/>
        <w:rPr>
          <w:rFonts w:ascii="仿宋" w:hAnsi="仿宋" w:eastAsia="仿宋"/>
        </w:rPr>
      </w:pPr>
    </w:p>
    <w:p>
      <w:pPr>
        <w:spacing w:line="600" w:lineRule="exact"/>
        <w:ind w:firstLine="640" w:firstLineChars="200"/>
        <w:rPr>
          <w:rFonts w:hint="eastAsia" w:ascii="仿宋" w:hAnsi="仿宋" w:eastAsia="仿宋" w:cs="仿宋"/>
          <w:sz w:val="32"/>
          <w:szCs w:val="32"/>
          <w:lang w:eastAsia="zh-CN"/>
        </w:rPr>
      </w:pPr>
      <w:r>
        <w:rPr>
          <w:rFonts w:hint="eastAsia" w:ascii="黑体" w:hAnsi="黑体" w:eastAsia="黑体"/>
          <w:sz w:val="32"/>
          <w:lang w:eastAsia="zh-CN"/>
        </w:rPr>
        <w:t>同日</w:t>
      </w:r>
      <w:r>
        <w:rPr>
          <w:rFonts w:hint="eastAsia" w:ascii="仿宋" w:hAnsi="仿宋" w:eastAsia="仿宋"/>
          <w:sz w:val="32"/>
          <w:lang w:eastAsia="zh-CN"/>
        </w:rPr>
        <w:t>，</w:t>
      </w:r>
      <w:r>
        <w:rPr>
          <w:rFonts w:hint="eastAsia" w:ascii="仿宋" w:hAnsi="仿宋" w:eastAsia="仿宋"/>
          <w:sz w:val="32"/>
        </w:rPr>
        <w:t>吉大</w:t>
      </w:r>
      <w:r>
        <w:rPr>
          <w:rFonts w:hint="eastAsia" w:ascii="仿宋" w:hAnsi="仿宋" w:eastAsia="仿宋"/>
          <w:sz w:val="32"/>
          <w:lang w:eastAsia="zh-CN"/>
        </w:rPr>
        <w:t>口腔</w:t>
      </w:r>
      <w:r>
        <w:rPr>
          <w:rFonts w:hint="eastAsia" w:ascii="仿宋" w:hAnsi="仿宋" w:eastAsia="仿宋"/>
          <w:sz w:val="32"/>
        </w:rPr>
        <w:t>医院</w:t>
      </w:r>
      <w:r>
        <w:rPr>
          <w:rFonts w:hint="eastAsia" w:ascii="仿宋" w:hAnsi="仿宋" w:eastAsia="仿宋" w:cs="仿宋"/>
          <w:sz w:val="32"/>
        </w:rPr>
        <w:t>实现与省平台数据联通，并上传部分</w:t>
      </w:r>
      <w:r>
        <w:rPr>
          <w:rFonts w:hint="eastAsia" w:ascii="仿宋" w:hAnsi="仿宋" w:eastAsia="仿宋" w:cs="仿宋"/>
          <w:sz w:val="32"/>
          <w:szCs w:val="32"/>
        </w:rPr>
        <w:t>电子病历类存量数据</w:t>
      </w:r>
      <w:r>
        <w:rPr>
          <w:rFonts w:hint="eastAsia" w:ascii="仿宋" w:hAnsi="仿宋" w:eastAsia="仿宋" w:cs="仿宋"/>
          <w:sz w:val="32"/>
          <w:szCs w:val="32"/>
          <w:lang w:eastAsia="zh-CN"/>
        </w:rPr>
        <w:t>。</w:t>
      </w:r>
    </w:p>
    <w:p>
      <w:pPr>
        <w:spacing w:line="0" w:lineRule="atLeast"/>
        <w:rPr>
          <w:rFonts w:ascii="仿宋" w:hAnsi="仿宋" w:eastAsia="仿宋"/>
        </w:rPr>
      </w:pPr>
    </w:p>
    <w:p>
      <w:pPr>
        <w:spacing w:line="600" w:lineRule="exact"/>
        <w:ind w:firstLine="640" w:firstLineChars="200"/>
        <w:rPr>
          <w:rFonts w:hint="default" w:ascii="仿宋" w:hAnsi="仿宋" w:eastAsia="仿宋" w:cs="仿宋"/>
          <w:sz w:val="32"/>
          <w:szCs w:val="32"/>
          <w:lang w:val="en-US" w:eastAsia="zh-CN"/>
        </w:rPr>
      </w:pPr>
      <w:r>
        <w:rPr>
          <w:rFonts w:hint="eastAsia" w:ascii="黑体" w:hAnsi="黑体" w:eastAsia="黑体"/>
          <w:sz w:val="32"/>
          <w:lang w:eastAsia="zh-CN"/>
        </w:rPr>
        <w:t>同日</w:t>
      </w:r>
      <w:r>
        <w:rPr>
          <w:rFonts w:hint="eastAsia" w:ascii="仿宋" w:hAnsi="仿宋" w:eastAsia="仿宋"/>
          <w:sz w:val="32"/>
          <w:lang w:eastAsia="zh-CN"/>
        </w:rPr>
        <w:t>，</w:t>
      </w:r>
      <w:r>
        <w:rPr>
          <w:rFonts w:hint="eastAsia" w:ascii="仿宋" w:hAnsi="仿宋" w:eastAsia="仿宋"/>
          <w:sz w:val="32"/>
          <w:lang w:val="en-US" w:eastAsia="zh-CN"/>
        </w:rPr>
        <w:t>中心对照省平台项目招标文件及合同，按照已完成、推进中和未完成分类对项目进展情况进行了全面梳理。</w:t>
      </w:r>
    </w:p>
    <w:p>
      <w:pPr>
        <w:spacing w:line="0" w:lineRule="atLeast"/>
        <w:rPr>
          <w:rFonts w:ascii="仿宋" w:hAnsi="仿宋" w:eastAsia="仿宋"/>
        </w:rPr>
      </w:pPr>
    </w:p>
    <w:p>
      <w:pPr>
        <w:spacing w:line="600" w:lineRule="exact"/>
        <w:ind w:firstLine="640" w:firstLineChars="200"/>
        <w:rPr>
          <w:rFonts w:hint="eastAsia" w:ascii="仿宋" w:hAnsi="仿宋" w:eastAsia="仿宋" w:cs="仿宋"/>
          <w:sz w:val="32"/>
        </w:rPr>
      </w:pPr>
      <w:r>
        <w:rPr>
          <w:rFonts w:hint="eastAsia" w:ascii="黑体" w:hAnsi="黑体" w:eastAsia="黑体"/>
          <w:sz w:val="32"/>
        </w:rPr>
        <w:t>4月</w:t>
      </w:r>
      <w:r>
        <w:rPr>
          <w:rFonts w:hint="eastAsia" w:ascii="黑体" w:hAnsi="黑体" w:eastAsia="黑体"/>
          <w:sz w:val="32"/>
          <w:lang w:val="en-US" w:eastAsia="zh-CN"/>
        </w:rPr>
        <w:t>16</w:t>
      </w:r>
      <w:r>
        <w:rPr>
          <w:rFonts w:hint="eastAsia" w:ascii="黑体" w:hAnsi="黑体" w:eastAsia="黑体"/>
          <w:sz w:val="32"/>
        </w:rPr>
        <w:t>日</w:t>
      </w:r>
      <w:r>
        <w:rPr>
          <w:rFonts w:hint="eastAsia" w:ascii="仿宋" w:hAnsi="仿宋" w:eastAsia="仿宋"/>
          <w:sz w:val="32"/>
        </w:rPr>
        <w:t>，</w:t>
      </w:r>
      <w:r>
        <w:rPr>
          <w:rFonts w:hint="eastAsia" w:ascii="仿宋" w:hAnsi="仿宋" w:eastAsia="仿宋"/>
          <w:sz w:val="32"/>
          <w:lang w:eastAsia="zh-CN"/>
        </w:rPr>
        <w:t>省</w:t>
      </w:r>
      <w:r>
        <w:rPr>
          <w:rFonts w:hint="eastAsia" w:ascii="仿宋" w:hAnsi="仿宋" w:eastAsia="仿宋"/>
          <w:sz w:val="32"/>
        </w:rPr>
        <w:t>一汽总医院完成星果一体机上架安装，</w:t>
      </w:r>
      <w:r>
        <w:rPr>
          <w:rFonts w:hint="eastAsia" w:ascii="仿宋" w:hAnsi="仿宋" w:eastAsia="仿宋" w:cs="仿宋"/>
          <w:sz w:val="32"/>
        </w:rPr>
        <w:t>实现与省平台网络联通。</w:t>
      </w:r>
    </w:p>
    <w:p>
      <w:pPr>
        <w:spacing w:line="0" w:lineRule="atLeast"/>
        <w:rPr>
          <w:rFonts w:ascii="仿宋" w:hAnsi="仿宋" w:eastAsia="仿宋"/>
        </w:rPr>
      </w:pPr>
    </w:p>
    <w:p>
      <w:pPr>
        <w:spacing w:line="600" w:lineRule="exact"/>
        <w:ind w:firstLine="640" w:firstLineChars="200"/>
        <w:rPr>
          <w:rFonts w:ascii="仿宋" w:hAnsi="仿宋" w:eastAsia="仿宋"/>
        </w:rPr>
      </w:pPr>
      <w:r>
        <w:rPr>
          <w:rFonts w:hint="eastAsia" w:ascii="黑体" w:hAnsi="黑体" w:eastAsia="黑体"/>
          <w:sz w:val="32"/>
          <w:lang w:eastAsia="zh-CN"/>
        </w:rPr>
        <w:t>同日</w:t>
      </w:r>
      <w:r>
        <w:rPr>
          <w:rFonts w:hint="eastAsia" w:ascii="仿宋" w:hAnsi="仿宋" w:eastAsia="仿宋"/>
          <w:sz w:val="32"/>
          <w:lang w:eastAsia="zh-CN"/>
        </w:rPr>
        <w:t>，</w:t>
      </w:r>
      <w:r>
        <w:rPr>
          <w:rFonts w:hint="eastAsia" w:ascii="仿宋" w:hAnsi="仿宋" w:eastAsia="仿宋"/>
          <w:sz w:val="32"/>
          <w:lang w:val="en-US" w:eastAsia="zh-CN"/>
        </w:rPr>
        <w:t>完成职业健康处、人口监测与家庭发展处业务数据上传至省政务信息资源共享交换平台。</w:t>
      </w:r>
    </w:p>
    <w:p>
      <w:pPr>
        <w:spacing w:line="0" w:lineRule="atLeast"/>
        <w:rPr>
          <w:rFonts w:ascii="仿宋" w:hAnsi="仿宋" w:eastAsia="仿宋"/>
        </w:rPr>
      </w:pPr>
    </w:p>
    <w:p>
      <w:pPr>
        <w:spacing w:line="600" w:lineRule="exact"/>
        <w:ind w:firstLine="640" w:firstLineChars="200"/>
        <w:rPr>
          <w:rFonts w:hint="eastAsia" w:ascii="仿宋" w:hAnsi="仿宋" w:eastAsia="仿宋"/>
          <w:sz w:val="32"/>
        </w:rPr>
      </w:pPr>
      <w:r>
        <w:rPr>
          <w:rFonts w:hint="eastAsia" w:ascii="黑体" w:hAnsi="黑体" w:eastAsia="黑体" w:cs="黑体"/>
          <w:sz w:val="32"/>
        </w:rPr>
        <w:t>4月1</w:t>
      </w:r>
      <w:r>
        <w:rPr>
          <w:rFonts w:hint="eastAsia" w:ascii="黑体" w:hAnsi="黑体" w:eastAsia="黑体" w:cs="黑体"/>
          <w:sz w:val="32"/>
          <w:lang w:val="en-US" w:eastAsia="zh-CN"/>
        </w:rPr>
        <w:t>7</w:t>
      </w:r>
      <w:r>
        <w:rPr>
          <w:rFonts w:hint="eastAsia" w:ascii="黑体" w:hAnsi="黑体" w:eastAsia="黑体" w:cs="黑体"/>
          <w:sz w:val="32"/>
        </w:rPr>
        <w:t>日</w:t>
      </w:r>
      <w:r>
        <w:rPr>
          <w:rFonts w:hint="eastAsia" w:ascii="仿宋" w:hAnsi="仿宋" w:eastAsia="仿宋"/>
          <w:sz w:val="32"/>
        </w:rPr>
        <w:t>，省平台项目组召开项目进度周例会。规划信息处、信息中心、承建单位三方共同对项目进度进行了全面梳理，研究市州级平台建设、数据对接等工作，讨论解决当前存在的问题，明确下周工作计划及各方任务。</w:t>
      </w:r>
    </w:p>
    <w:p>
      <w:pPr>
        <w:spacing w:line="0" w:lineRule="atLeast"/>
        <w:rPr>
          <w:rFonts w:ascii="仿宋" w:hAnsi="仿宋" w:eastAsia="仿宋"/>
        </w:rPr>
      </w:pPr>
    </w:p>
    <w:p>
      <w:pPr>
        <w:spacing w:line="596" w:lineRule="exact"/>
        <w:ind w:firstLine="640" w:firstLineChars="200"/>
        <w:rPr>
          <w:rFonts w:ascii="仿宋" w:hAnsi="仿宋" w:eastAsia="仿宋"/>
          <w:sz w:val="32"/>
        </w:rPr>
      </w:pPr>
      <w:r>
        <w:rPr>
          <w:rFonts w:hint="eastAsia" w:ascii="黑体" w:hAnsi="黑体" w:eastAsia="黑体" w:cs="黑体"/>
          <w:sz w:val="32"/>
        </w:rPr>
        <w:t>同日</w:t>
      </w:r>
      <w:r>
        <w:rPr>
          <w:rFonts w:hint="eastAsia" w:ascii="仿宋" w:hAnsi="仿宋" w:eastAsia="仿宋"/>
          <w:sz w:val="32"/>
        </w:rPr>
        <w:t>,省平台项目组召开基层处</w:t>
      </w:r>
      <w:r>
        <w:rPr>
          <w:rFonts w:hint="eastAsia" w:ascii="仿宋" w:hAnsi="仿宋" w:eastAsia="仿宋"/>
          <w:sz w:val="32"/>
          <w:lang w:eastAsia="zh-CN"/>
        </w:rPr>
        <w:t>业务</w:t>
      </w:r>
      <w:r>
        <w:rPr>
          <w:rFonts w:hint="eastAsia" w:ascii="仿宋" w:hAnsi="仿宋" w:eastAsia="仿宋"/>
          <w:sz w:val="32"/>
        </w:rPr>
        <w:t>系统对接讨论会</w:t>
      </w:r>
      <w:r>
        <w:rPr>
          <w:rFonts w:hint="eastAsia" w:ascii="仿宋" w:hAnsi="仿宋" w:eastAsia="仿宋"/>
          <w:sz w:val="32"/>
          <w:lang w:eastAsia="zh-CN"/>
        </w:rPr>
        <w:t>，</w:t>
      </w:r>
      <w:r>
        <w:rPr>
          <w:rFonts w:hint="eastAsia" w:ascii="仿宋" w:hAnsi="仿宋" w:eastAsia="仿宋"/>
          <w:sz w:val="32"/>
        </w:rPr>
        <w:t>针对</w:t>
      </w:r>
      <w:r>
        <w:rPr>
          <w:rFonts w:hint="eastAsia" w:ascii="仿宋" w:hAnsi="仿宋" w:eastAsia="仿宋"/>
          <w:sz w:val="32"/>
          <w:lang w:eastAsia="zh-CN"/>
        </w:rPr>
        <w:t>当前</w:t>
      </w:r>
      <w:r>
        <w:rPr>
          <w:rFonts w:hint="eastAsia" w:ascii="仿宋" w:hAnsi="仿宋" w:eastAsia="仿宋"/>
          <w:sz w:val="32"/>
        </w:rPr>
        <w:t>网络联通、数据采集、惠民平台、监管平台及协同功能</w:t>
      </w:r>
      <w:r>
        <w:rPr>
          <w:rFonts w:hint="eastAsia" w:ascii="仿宋" w:hAnsi="仿宋" w:eastAsia="仿宋"/>
          <w:sz w:val="32"/>
          <w:lang w:eastAsia="zh-CN"/>
        </w:rPr>
        <w:t>等</w:t>
      </w:r>
      <w:r>
        <w:rPr>
          <w:rFonts w:hint="eastAsia" w:ascii="仿宋" w:hAnsi="仿宋" w:eastAsia="仿宋"/>
          <w:sz w:val="32"/>
        </w:rPr>
        <w:t>存在问题进行分析</w:t>
      </w:r>
      <w:r>
        <w:rPr>
          <w:rFonts w:hint="eastAsia" w:ascii="仿宋" w:hAnsi="仿宋" w:eastAsia="仿宋"/>
          <w:sz w:val="32"/>
          <w:lang w:eastAsia="zh-CN"/>
        </w:rPr>
        <w:t>和讨</w:t>
      </w:r>
      <w:r>
        <w:rPr>
          <w:rFonts w:hint="eastAsia" w:ascii="仿宋" w:hAnsi="仿宋" w:eastAsia="仿宋"/>
          <w:sz w:val="32"/>
        </w:rPr>
        <w:t>论。</w:t>
      </w:r>
    </w:p>
    <w:p>
      <w:pPr>
        <w:spacing w:line="0" w:lineRule="atLeast"/>
        <w:rPr>
          <w:rFonts w:ascii="仿宋" w:hAnsi="仿宋" w:eastAsia="仿宋"/>
        </w:rPr>
      </w:pPr>
    </w:p>
    <w:p>
      <w:pPr>
        <w:spacing w:line="600" w:lineRule="exact"/>
        <w:ind w:firstLine="640" w:firstLineChars="200"/>
        <w:rPr>
          <w:rFonts w:ascii="仿宋" w:hAnsi="仿宋" w:eastAsia="仿宋"/>
          <w:sz w:val="32"/>
        </w:rPr>
      </w:pPr>
      <w:r>
        <w:rPr>
          <w:rFonts w:hint="eastAsia" w:ascii="仿宋" w:hAnsi="仿宋" w:eastAsia="仿宋"/>
          <w:sz w:val="32"/>
        </w:rPr>
        <w:t>1月20日-4月1</w:t>
      </w:r>
      <w:r>
        <w:rPr>
          <w:rFonts w:hint="eastAsia" w:ascii="仿宋" w:hAnsi="仿宋" w:eastAsia="仿宋"/>
          <w:sz w:val="32"/>
          <w:lang w:val="en-US" w:eastAsia="zh-CN"/>
        </w:rPr>
        <w:t>7</w:t>
      </w:r>
      <w:r>
        <w:rPr>
          <w:rFonts w:hint="eastAsia" w:ascii="仿宋" w:hAnsi="仿宋" w:eastAsia="仿宋"/>
          <w:sz w:val="32"/>
        </w:rPr>
        <w:t>日新冠肺炎疫情防控期间，全省共有</w:t>
      </w:r>
      <w:r>
        <w:rPr>
          <w:rFonts w:ascii="Arial" w:hAnsi="Arial" w:eastAsia="仿宋" w:cs="Arial"/>
          <w:color w:val="auto"/>
          <w:sz w:val="32"/>
        </w:rPr>
        <w:t>152</w:t>
      </w:r>
      <w:r>
        <w:rPr>
          <w:rFonts w:hint="eastAsia" w:ascii="仿宋" w:hAnsi="仿宋" w:eastAsia="仿宋"/>
          <w:color w:val="auto"/>
          <w:sz w:val="32"/>
        </w:rPr>
        <w:t>家医院</w:t>
      </w:r>
      <w:r>
        <w:rPr>
          <w:rFonts w:ascii="Arial" w:hAnsi="Arial" w:eastAsia="仿宋" w:cs="Arial"/>
          <w:color w:val="auto"/>
          <w:sz w:val="32"/>
        </w:rPr>
        <w:t>1617</w:t>
      </w:r>
      <w:r>
        <w:rPr>
          <w:rFonts w:hint="eastAsia" w:ascii="仿宋" w:hAnsi="仿宋" w:eastAsia="仿宋"/>
          <w:sz w:val="32"/>
        </w:rPr>
        <w:t>名医生为居民提供线上义诊咨询服务。截至4月1</w:t>
      </w:r>
      <w:r>
        <w:rPr>
          <w:rFonts w:hint="eastAsia" w:ascii="仿宋" w:hAnsi="仿宋" w:eastAsia="仿宋"/>
          <w:sz w:val="32"/>
          <w:lang w:val="en-US" w:eastAsia="zh-CN"/>
        </w:rPr>
        <w:t>7</w:t>
      </w:r>
      <w:r>
        <w:rPr>
          <w:rFonts w:hint="eastAsia" w:ascii="仿宋" w:hAnsi="仿宋" w:eastAsia="仿宋"/>
          <w:sz w:val="32"/>
        </w:rPr>
        <w:t>日，全省各级医疗卫生机构为居民提供线上各类健康服务累计</w:t>
      </w:r>
      <w:r>
        <w:rPr>
          <w:rFonts w:hint="eastAsia" w:ascii="Arial" w:hAnsi="Arial" w:eastAsia="Arial Unicode MS" w:cs="Arial"/>
          <w:sz w:val="32"/>
          <w:lang w:val="en-US" w:eastAsia="zh-CN"/>
        </w:rPr>
        <w:t>4728497</w:t>
      </w:r>
      <w:r>
        <w:rPr>
          <w:rFonts w:hint="eastAsia" w:ascii="仿宋" w:hAnsi="仿宋" w:eastAsia="仿宋"/>
          <w:sz w:val="32"/>
        </w:rPr>
        <w:t>人次，其中“医生在线”问诊服务累计</w:t>
      </w:r>
      <w:r>
        <w:rPr>
          <w:rFonts w:ascii="Arial" w:hAnsi="Arial" w:eastAsia="Arial Unicode MS" w:cs="Arial"/>
          <w:sz w:val="32"/>
        </w:rPr>
        <w:t>5</w:t>
      </w:r>
      <w:r>
        <w:rPr>
          <w:rFonts w:hint="eastAsia" w:ascii="Arial" w:hAnsi="Arial" w:eastAsia="Arial Unicode MS" w:cs="Arial"/>
          <w:sz w:val="32"/>
          <w:lang w:val="en-US" w:eastAsia="zh-CN"/>
        </w:rPr>
        <w:t>9430</w:t>
      </w:r>
      <w:r>
        <w:rPr>
          <w:rFonts w:hint="eastAsia" w:ascii="仿宋" w:hAnsi="仿宋" w:eastAsia="仿宋"/>
          <w:sz w:val="32"/>
        </w:rPr>
        <w:t>人次。</w:t>
      </w:r>
    </w:p>
    <w:p>
      <w:pPr>
        <w:spacing w:line="0" w:lineRule="atLeast"/>
        <w:rPr>
          <w:rFonts w:ascii="仿宋" w:hAnsi="仿宋" w:eastAsia="仿宋"/>
        </w:rPr>
      </w:pPr>
      <w:r>
        <w:rPr>
          <w:rFonts w:hint="eastAsia" w:ascii="仿宋" w:hAnsi="仿宋" w:eastAsia="仿宋"/>
          <w:sz w:val="32"/>
        </w:rPr>
        <w:tab/>
      </w:r>
    </w:p>
    <w:p>
      <w:pPr>
        <w:pStyle w:val="5"/>
        <w:spacing w:line="600" w:lineRule="exact"/>
        <w:ind w:firstLine="640" w:firstLineChars="200"/>
        <w:jc w:val="both"/>
        <w:rPr>
          <w:rFonts w:ascii="仿宋" w:hAnsi="仿宋" w:eastAsia="仿宋" w:cs="仿宋"/>
          <w:sz w:val="32"/>
          <w:szCs w:val="32"/>
        </w:rPr>
      </w:pPr>
      <w:r>
        <w:rPr>
          <w:rFonts w:hint="eastAsia" w:ascii="仿宋" w:hAnsi="仿宋" w:eastAsia="仿宋" w:cs="黑体"/>
          <w:sz w:val="32"/>
          <w:szCs w:val="32"/>
        </w:rPr>
        <w:t>截至4月1</w:t>
      </w:r>
      <w:r>
        <w:rPr>
          <w:rFonts w:hint="eastAsia" w:ascii="仿宋" w:hAnsi="仿宋" w:eastAsia="仿宋" w:cs="黑体"/>
          <w:sz w:val="32"/>
          <w:szCs w:val="32"/>
          <w:lang w:val="en-US" w:eastAsia="zh-CN"/>
        </w:rPr>
        <w:t>7</w:t>
      </w:r>
      <w:r>
        <w:rPr>
          <w:rFonts w:hint="eastAsia" w:ascii="仿宋" w:hAnsi="仿宋" w:eastAsia="仿宋" w:cs="黑体"/>
          <w:sz w:val="32"/>
          <w:szCs w:val="32"/>
        </w:rPr>
        <w:t>日</w:t>
      </w:r>
      <w:r>
        <w:rPr>
          <w:rFonts w:hint="eastAsia" w:ascii="仿宋" w:hAnsi="仿宋" w:eastAsia="仿宋" w:cs="仿宋"/>
          <w:sz w:val="32"/>
          <w:szCs w:val="32"/>
        </w:rPr>
        <w:t>，全省电子居民健康卡共</w:t>
      </w:r>
      <w:r>
        <w:rPr>
          <w:rFonts w:hint="eastAsia" w:ascii="Arial" w:hAnsi="Arial" w:eastAsia="仿宋" w:cs="Arial"/>
          <w:sz w:val="32"/>
          <w:szCs w:val="32"/>
        </w:rPr>
        <w:t>8034011</w:t>
      </w:r>
      <w:r>
        <w:rPr>
          <w:rFonts w:hint="eastAsia" w:ascii="仿宋" w:hAnsi="仿宋" w:eastAsia="仿宋" w:cs="仿宋"/>
          <w:sz w:val="32"/>
          <w:szCs w:val="32"/>
        </w:rPr>
        <w:t>人用卡，</w:t>
      </w:r>
      <w:r>
        <w:rPr>
          <w:rFonts w:hint="eastAsia" w:ascii="Arial" w:hAnsi="Arial" w:eastAsia="仿宋" w:cs="Arial"/>
          <w:sz w:val="32"/>
          <w:szCs w:val="32"/>
        </w:rPr>
        <w:t>19768913</w:t>
      </w:r>
      <w:r>
        <w:rPr>
          <w:rFonts w:hint="eastAsia" w:ascii="仿宋" w:hAnsi="仿宋" w:eastAsia="仿宋" w:cs="仿宋"/>
          <w:sz w:val="32"/>
          <w:szCs w:val="32"/>
        </w:rPr>
        <w:t>人次用卡。</w:t>
      </w:r>
    </w:p>
    <w:p>
      <w:pPr>
        <w:spacing w:line="0" w:lineRule="atLeast"/>
        <w:rPr>
          <w:rFonts w:ascii="仿宋" w:hAnsi="仿宋" w:eastAsia="仿宋"/>
        </w:rPr>
      </w:pPr>
    </w:p>
    <w:p>
      <w:pPr>
        <w:ind w:firstLine="640" w:firstLineChars="200"/>
        <w:rPr>
          <w:rFonts w:hint="eastAsia" w:ascii="仿宋" w:hAnsi="仿宋" w:eastAsia="仿宋" w:cs="仿宋"/>
          <w:sz w:val="32"/>
          <w:szCs w:val="32"/>
        </w:rPr>
      </w:pPr>
      <w:r>
        <w:rPr>
          <w:rFonts w:hint="eastAsia" w:ascii="仿宋" w:hAnsi="仿宋" w:eastAsia="仿宋" w:cs="黑体"/>
          <w:sz w:val="32"/>
          <w:szCs w:val="32"/>
        </w:rPr>
        <w:t>截至4月1</w:t>
      </w:r>
      <w:r>
        <w:rPr>
          <w:rFonts w:hint="eastAsia" w:ascii="仿宋" w:hAnsi="仿宋" w:eastAsia="仿宋" w:cs="黑体"/>
          <w:sz w:val="32"/>
          <w:szCs w:val="32"/>
          <w:lang w:val="en-US" w:eastAsia="zh-CN"/>
        </w:rPr>
        <w:t>7</w:t>
      </w:r>
      <w:r>
        <w:rPr>
          <w:rFonts w:hint="eastAsia" w:ascii="仿宋" w:hAnsi="仿宋" w:eastAsia="仿宋" w:cs="黑体"/>
          <w:sz w:val="32"/>
          <w:szCs w:val="32"/>
        </w:rPr>
        <w:t>日</w:t>
      </w:r>
      <w:r>
        <w:rPr>
          <w:rFonts w:hint="eastAsia" w:ascii="仿宋" w:hAnsi="仿宋" w:eastAsia="仿宋" w:cs="仿宋"/>
          <w:sz w:val="32"/>
          <w:szCs w:val="32"/>
        </w:rPr>
        <w:t>，全省已有</w:t>
      </w:r>
      <w:r>
        <w:rPr>
          <w:rFonts w:hint="eastAsia" w:ascii="Arial" w:hAnsi="Arial" w:eastAsia="仿宋" w:cs="Arial"/>
          <w:sz w:val="32"/>
          <w:szCs w:val="32"/>
          <w:lang w:val="en-US" w:eastAsia="zh-CN"/>
        </w:rPr>
        <w:t>11</w:t>
      </w:r>
      <w:r>
        <w:rPr>
          <w:rFonts w:hint="eastAsia" w:ascii="仿宋" w:hAnsi="仿宋" w:eastAsia="仿宋" w:cs="仿宋"/>
          <w:sz w:val="32"/>
          <w:szCs w:val="32"/>
        </w:rPr>
        <w:t>家中省直医院</w:t>
      </w:r>
      <w:r>
        <w:rPr>
          <w:rFonts w:hint="eastAsia" w:ascii="仿宋" w:hAnsi="仿宋" w:eastAsia="仿宋" w:cs="仿宋"/>
          <w:sz w:val="32"/>
          <w:szCs w:val="32"/>
          <w:lang w:eastAsia="zh-CN"/>
        </w:rPr>
        <w:t>、</w:t>
      </w:r>
      <w:r>
        <w:rPr>
          <w:rFonts w:hint="default" w:ascii="Arial" w:hAnsi="Arial" w:eastAsia="仿宋" w:cs="Arial"/>
          <w:sz w:val="32"/>
          <w:szCs w:val="32"/>
          <w:lang w:val="en-US" w:eastAsia="zh-CN"/>
        </w:rPr>
        <w:t>2</w:t>
      </w:r>
      <w:r>
        <w:rPr>
          <w:rFonts w:hint="eastAsia" w:ascii="仿宋" w:hAnsi="仿宋" w:eastAsia="仿宋" w:cs="仿宋"/>
          <w:sz w:val="32"/>
          <w:szCs w:val="32"/>
          <w:lang w:val="en-US" w:eastAsia="zh-CN"/>
        </w:rPr>
        <w:t>个卫生健康业务系统</w:t>
      </w:r>
      <w:r>
        <w:rPr>
          <w:rFonts w:hint="eastAsia" w:ascii="仿宋" w:hAnsi="仿宋" w:eastAsia="仿宋" w:cs="仿宋"/>
          <w:sz w:val="32"/>
          <w:szCs w:val="32"/>
        </w:rPr>
        <w:t>实现与省平台网络联通，其中</w:t>
      </w:r>
      <w:r>
        <w:rPr>
          <w:rFonts w:hint="eastAsia" w:ascii="Arial" w:hAnsi="Arial" w:eastAsia="仿宋" w:cs="Arial"/>
          <w:sz w:val="32"/>
          <w:szCs w:val="32"/>
          <w:lang w:val="en-US" w:eastAsia="zh-CN"/>
        </w:rPr>
        <w:t>10</w:t>
      </w:r>
      <w:r>
        <w:rPr>
          <w:rFonts w:hint="eastAsia" w:ascii="仿宋" w:hAnsi="仿宋" w:eastAsia="仿宋" w:cs="仿宋"/>
          <w:sz w:val="32"/>
          <w:szCs w:val="32"/>
        </w:rPr>
        <w:t>家医院实现部分电子病历类存量数据上传至省平台。</w:t>
      </w:r>
    </w:p>
    <w:p>
      <w:pPr>
        <w:spacing w:line="0" w:lineRule="atLeast"/>
        <w:rPr>
          <w:rFonts w:ascii="仿宋" w:hAnsi="仿宋" w:eastAsia="仿宋"/>
        </w:rPr>
      </w:pPr>
    </w:p>
    <w:tbl>
      <w:tblPr>
        <w:tblStyle w:val="7"/>
        <w:tblW w:w="0" w:type="auto"/>
        <w:tblInd w:w="0" w:type="dxa"/>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959"/>
        <w:gridCol w:w="4111"/>
        <w:gridCol w:w="1842"/>
        <w:gridCol w:w="1610"/>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552" w:hRule="atLeast"/>
          <w:tblHeader/>
        </w:trPr>
        <w:tc>
          <w:tcPr>
            <w:tcW w:w="959"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4111" w:type="dxa"/>
            <w:vAlign w:val="center"/>
          </w:tcPr>
          <w:p>
            <w:pPr>
              <w:spacing w:line="0" w:lineRule="atLeast"/>
              <w:jc w:val="center"/>
              <w:rPr>
                <w:rFonts w:hint="default"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t xml:space="preserve"> 名称</w:t>
            </w:r>
          </w:p>
        </w:tc>
        <w:tc>
          <w:tcPr>
            <w:tcW w:w="1842"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610"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8522" w:type="dxa"/>
            <w:gridSpan w:val="4"/>
            <w:vAlign w:val="center"/>
          </w:tcPr>
          <w:p>
            <w:pPr>
              <w:spacing w:line="0" w:lineRule="atLeast"/>
              <w:jc w:val="left"/>
              <w:rPr>
                <w:rFonts w:hint="eastAsia" w:ascii="宋体" w:hAnsi="宋体" w:eastAsia="宋体" w:cs="宋体"/>
                <w:sz w:val="28"/>
                <w:szCs w:val="28"/>
                <w:lang w:val="en-US" w:eastAsia="zh-CN"/>
              </w:rPr>
            </w:pPr>
            <w:r>
              <w:rPr>
                <w:rFonts w:hint="eastAsia" w:ascii="华文楷体" w:hAnsi="华文楷体" w:eastAsia="华文楷体" w:cs="华文楷体"/>
                <w:sz w:val="28"/>
                <w:szCs w:val="28"/>
                <w:lang w:val="en-US" w:eastAsia="zh-CN"/>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w:t>
            </w:r>
          </w:p>
        </w:tc>
        <w:tc>
          <w:tcPr>
            <w:tcW w:w="4111"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吉林大学中日联谊医院</w:t>
            </w:r>
          </w:p>
        </w:tc>
        <w:tc>
          <w:tcPr>
            <w:tcW w:w="1842"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2</w:t>
            </w:r>
          </w:p>
        </w:tc>
        <w:tc>
          <w:tcPr>
            <w:tcW w:w="4111"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吉林大学口腔医院</w:t>
            </w:r>
          </w:p>
        </w:tc>
        <w:tc>
          <w:tcPr>
            <w:tcW w:w="1842"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3</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4</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5</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6</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7</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8</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9</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10</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11</w:t>
            </w:r>
          </w:p>
        </w:tc>
        <w:tc>
          <w:tcPr>
            <w:tcW w:w="4111"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省一汽总医院</w:t>
            </w:r>
          </w:p>
        </w:tc>
        <w:tc>
          <w:tcPr>
            <w:tcW w:w="1842"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8522" w:type="dxa"/>
            <w:gridSpan w:val="4"/>
            <w:vAlign w:val="center"/>
          </w:tcPr>
          <w:p>
            <w:pPr>
              <w:spacing w:line="0" w:lineRule="atLeast"/>
              <w:jc w:val="left"/>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华文楷体" w:hAnsi="华文楷体" w:eastAsia="华文楷体" w:cs="华文楷体"/>
                <w:sz w:val="28"/>
                <w:szCs w:val="28"/>
                <w:lang w:val="en-US" w:eastAsia="zh-CN"/>
              </w:rPr>
              <w:t>业务系统</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4111"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出生医学证明管理系统</w:t>
            </w:r>
          </w:p>
        </w:tc>
        <w:tc>
          <w:tcPr>
            <w:tcW w:w="1842"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4111"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居民健康卡省级管理平台</w:t>
            </w:r>
          </w:p>
        </w:tc>
        <w:tc>
          <w:tcPr>
            <w:tcW w:w="1842"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r>
    </w:tbl>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482600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38pt;height:0pt;width:416.65pt;z-index:251663360;mso-width-relative:page;mso-height-relative:page;" filled="f" stroked="t" coordsize="21600,21600" o:gfxdata="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0PYcjWAAAABg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方正准圆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MS Mincho">
    <w:panose1 w:val="02020609040205080304"/>
    <w:charset w:val="80"/>
    <w:family w:val="auto"/>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 w:name="Aharoni">
    <w:panose1 w:val="02010803020104030203"/>
    <w:charset w:val="00"/>
    <w:family w:val="auto"/>
    <w:pitch w:val="default"/>
    <w:sig w:usb0="00000801" w:usb1="00000000" w:usb2="00000000" w:usb3="00000000" w:csb0="00000020" w:csb1="00200000"/>
  </w:font>
  <w:font w:name="Andalus">
    <w:panose1 w:val="02020603050405020304"/>
    <w:charset w:val="00"/>
    <w:family w:val="auto"/>
    <w:pitch w:val="default"/>
    <w:sig w:usb0="00002003" w:usb1="80000000" w:usb2="00000008" w:usb3="00000000" w:csb0="00000041" w:csb1="20080000"/>
  </w:font>
  <w:font w:name="Arial Black">
    <w:panose1 w:val="020B0A04020102020204"/>
    <w:charset w:val="00"/>
    <w:family w:val="auto"/>
    <w:pitch w:val="default"/>
    <w:sig w:usb0="00000287" w:usb1="00000000" w:usb2="00000000" w:usb3="00000000" w:csb0="2000009F" w:csb1="DFD7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235347C"/>
    <w:rsid w:val="10984FBD"/>
    <w:rsid w:val="122E2EB4"/>
    <w:rsid w:val="15720187"/>
    <w:rsid w:val="1C337241"/>
    <w:rsid w:val="1CCB0519"/>
    <w:rsid w:val="1EA96CDC"/>
    <w:rsid w:val="1EDB54D3"/>
    <w:rsid w:val="254421F7"/>
    <w:rsid w:val="27E552AA"/>
    <w:rsid w:val="2A2B47AB"/>
    <w:rsid w:val="2C107E06"/>
    <w:rsid w:val="32F866D4"/>
    <w:rsid w:val="32F95EB8"/>
    <w:rsid w:val="33F8458B"/>
    <w:rsid w:val="36223773"/>
    <w:rsid w:val="3682648E"/>
    <w:rsid w:val="3DF24A8E"/>
    <w:rsid w:val="3E7D6DC0"/>
    <w:rsid w:val="40BB7FAF"/>
    <w:rsid w:val="41A21C8C"/>
    <w:rsid w:val="41B96EA8"/>
    <w:rsid w:val="45B02A6C"/>
    <w:rsid w:val="47435DC4"/>
    <w:rsid w:val="48486A7E"/>
    <w:rsid w:val="487F6D3B"/>
    <w:rsid w:val="4939373E"/>
    <w:rsid w:val="4DE034AA"/>
    <w:rsid w:val="55244971"/>
    <w:rsid w:val="59FC1D84"/>
    <w:rsid w:val="5A2A032C"/>
    <w:rsid w:val="5C0C009D"/>
    <w:rsid w:val="5C471909"/>
    <w:rsid w:val="5E720DBF"/>
    <w:rsid w:val="5FA76E82"/>
    <w:rsid w:val="64172B31"/>
    <w:rsid w:val="687445E5"/>
    <w:rsid w:val="69031FD4"/>
    <w:rsid w:val="6F0C5ECB"/>
    <w:rsid w:val="71B54AEF"/>
    <w:rsid w:val="71F4562F"/>
    <w:rsid w:val="72000F86"/>
    <w:rsid w:val="72C06BCC"/>
    <w:rsid w:val="740E4D27"/>
    <w:rsid w:val="752A3847"/>
    <w:rsid w:val="759A0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0">
    <w:name w:val="批注框文本 Char"/>
    <w:basedOn w:val="9"/>
    <w:link w:val="2"/>
    <w:semiHidden/>
    <w:qFormat/>
    <w:uiPriority w:val="99"/>
    <w:rPr>
      <w:sz w:val="18"/>
      <w:szCs w:val="18"/>
    </w:rPr>
  </w:style>
  <w:style w:type="character" w:customStyle="1" w:styleId="11">
    <w:name w:val="页眉 Char"/>
    <w:basedOn w:val="9"/>
    <w:link w:val="4"/>
    <w:qFormat/>
    <w:uiPriority w:val="99"/>
    <w:rPr>
      <w:sz w:val="18"/>
      <w:szCs w:val="18"/>
    </w:rPr>
  </w:style>
  <w:style w:type="character" w:customStyle="1" w:styleId="12">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1165</Words>
  <Characters>1234</Characters>
  <Lines>9</Lines>
  <Paragraphs>2</Paragraphs>
  <TotalTime>1</TotalTime>
  <ScaleCrop>false</ScaleCrop>
  <LinksUpToDate>false</LinksUpToDate>
  <CharactersWithSpaces>1284</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月小秋</cp:lastModifiedBy>
  <cp:lastPrinted>2020-04-11T03:23:00Z</cp:lastPrinted>
  <dcterms:modified xsi:type="dcterms:W3CDTF">2020-04-18T04:49:53Z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