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color w:val="FF0000"/>
          <w:sz w:val="92"/>
          <w:szCs w:val="92"/>
        </w:rPr>
      </w:pPr>
      <w:r>
        <w:rPr>
          <w:rFonts w:hint="eastAsia" w:ascii="方正小标宋简体" w:hAnsi="方正小标宋简体" w:eastAsia="方正小标宋简体" w:cs="方正小标宋简体"/>
          <w:color w:val="FF0000"/>
          <w:sz w:val="92"/>
          <w:szCs w:val="92"/>
        </w:rPr>
        <w:t>吉林省卫生健康信息</w:t>
      </w:r>
    </w:p>
    <w:p>
      <w:pPr>
        <w:jc w:val="center"/>
        <w:rPr>
          <w:rFonts w:hint="eastAsia" w:ascii="方正小标宋简体" w:hAnsi="方正小标宋简体" w:eastAsia="方正小标宋简体" w:cs="方正小标宋简体"/>
          <w:color w:val="262626" w:themeColor="text1" w:themeTint="D9"/>
          <w14:textFill>
            <w14:solidFill>
              <w14:schemeClr w14:val="tx1">
                <w14:lumMod w14:val="85000"/>
                <w14:lumOff w14:val="15000"/>
              </w14:schemeClr>
            </w14:solidFill>
          </w14:textFill>
        </w:rPr>
      </w:pPr>
      <w:r>
        <w:rPr>
          <w:rFonts w:hint="eastAsia" w:ascii="方正小标宋简体" w:hAnsi="方正小标宋简体" w:eastAsia="方正小标宋简体" w:cs="方正小标宋简体"/>
          <w:bCs/>
          <w:color w:val="FF0000"/>
          <w:spacing w:val="34"/>
          <w:sz w:val="120"/>
          <w:szCs w:val="120"/>
        </w:rPr>
        <w:t>周工作简报</w:t>
      </w:r>
    </w:p>
    <w:p/>
    <w:p/>
    <w:p>
      <w:pPr>
        <w:jc w:val="center"/>
        <w:rPr>
          <w:rFonts w:ascii="楷体" w:hAnsi="楷体" w:eastAsia="楷体" w:cs="楷体"/>
          <w:sz w:val="28"/>
        </w:rPr>
      </w:pPr>
      <w:r>
        <w:rPr>
          <w:rFonts w:hint="eastAsia" w:ascii="楷体" w:hAnsi="楷体" w:eastAsia="楷体" w:cs="楷体"/>
          <w:sz w:val="32"/>
          <w:szCs w:val="24"/>
        </w:rPr>
        <w:t>2020年</w:t>
      </w:r>
      <w:r>
        <w:rPr>
          <w:rFonts w:hint="eastAsia" w:ascii="楷体" w:hAnsi="楷体" w:eastAsia="楷体" w:cs="楷体"/>
          <w:sz w:val="32"/>
          <w:szCs w:val="24"/>
          <w:lang w:val="en-US" w:eastAsia="zh-CN"/>
        </w:rPr>
        <w:t>5</w:t>
      </w:r>
      <w:r>
        <w:rPr>
          <w:rFonts w:hint="eastAsia" w:ascii="楷体" w:hAnsi="楷体" w:eastAsia="楷体" w:cs="楷体"/>
          <w:sz w:val="32"/>
          <w:szCs w:val="24"/>
        </w:rPr>
        <w:t>月</w:t>
      </w:r>
      <w:r>
        <w:rPr>
          <w:rFonts w:hint="eastAsia" w:ascii="楷体" w:hAnsi="楷体" w:eastAsia="楷体" w:cs="楷体"/>
          <w:sz w:val="32"/>
          <w:szCs w:val="24"/>
          <w:lang w:val="en-US" w:eastAsia="zh-CN"/>
        </w:rPr>
        <w:t>10</w:t>
      </w:r>
      <w:r>
        <w:rPr>
          <w:rFonts w:hint="eastAsia" w:ascii="楷体" w:hAnsi="楷体" w:eastAsia="楷体" w:cs="楷体"/>
          <w:sz w:val="32"/>
          <w:szCs w:val="24"/>
        </w:rPr>
        <w:t>日-</w:t>
      </w:r>
      <w:r>
        <w:rPr>
          <w:rFonts w:hint="eastAsia" w:ascii="楷体" w:hAnsi="楷体" w:eastAsia="楷体" w:cs="楷体"/>
          <w:sz w:val="32"/>
          <w:szCs w:val="24"/>
          <w:lang w:val="en-US" w:eastAsia="zh-CN"/>
        </w:rPr>
        <w:t>5</w:t>
      </w:r>
      <w:r>
        <w:rPr>
          <w:rFonts w:hint="eastAsia" w:ascii="楷体" w:hAnsi="楷体" w:eastAsia="楷体" w:cs="楷体"/>
          <w:sz w:val="32"/>
          <w:szCs w:val="24"/>
        </w:rPr>
        <w:t>月</w:t>
      </w:r>
      <w:r>
        <w:rPr>
          <w:rFonts w:hint="eastAsia" w:ascii="楷体" w:hAnsi="楷体" w:eastAsia="楷体" w:cs="楷体"/>
          <w:sz w:val="32"/>
          <w:szCs w:val="24"/>
          <w:lang w:val="en-US" w:eastAsia="zh-CN"/>
        </w:rPr>
        <w:t>16</w:t>
      </w:r>
      <w:r>
        <w:rPr>
          <w:rFonts w:hint="eastAsia" w:ascii="楷体" w:hAnsi="楷体" w:eastAsia="楷体" w:cs="楷体"/>
          <w:sz w:val="32"/>
          <w:szCs w:val="24"/>
        </w:rPr>
        <w:t>日</w:t>
      </w:r>
      <w:r>
        <w:rPr>
          <w:rFonts w:hint="eastAsia" w:ascii="楷体" w:hAnsi="楷体" w:eastAsia="楷体" w:cs="楷体"/>
          <w:sz w:val="28"/>
        </w:rPr>
        <w:t xml:space="preserve">    </w:t>
      </w:r>
      <w:r>
        <w:rPr>
          <w:rFonts w:hint="eastAsia" w:ascii="楷体" w:hAnsi="楷体" w:eastAsia="楷体" w:cs="楷体"/>
          <w:sz w:val="32"/>
          <w:szCs w:val="24"/>
        </w:rPr>
        <w:t>2020年第</w:t>
      </w:r>
      <w:r>
        <w:rPr>
          <w:rFonts w:hint="eastAsia" w:ascii="楷体" w:hAnsi="楷体" w:eastAsia="楷体" w:cs="楷体"/>
          <w:sz w:val="32"/>
          <w:szCs w:val="24"/>
          <w:lang w:val="en-US" w:eastAsia="zh-CN"/>
        </w:rPr>
        <w:t>14</w:t>
      </w:r>
      <w:r>
        <w:rPr>
          <w:rFonts w:hint="eastAsia" w:ascii="楷体" w:hAnsi="楷体" w:eastAsia="楷体" w:cs="楷体"/>
          <w:sz w:val="32"/>
          <w:szCs w:val="24"/>
        </w:rPr>
        <w:t>期 总第</w:t>
      </w:r>
      <w:r>
        <w:rPr>
          <w:rFonts w:hint="eastAsia" w:ascii="楷体" w:hAnsi="楷体" w:eastAsia="楷体" w:cs="楷体"/>
          <w:sz w:val="32"/>
          <w:szCs w:val="24"/>
          <w:lang w:val="en-US" w:eastAsia="zh-CN"/>
        </w:rPr>
        <w:t>21</w:t>
      </w:r>
      <w:r>
        <w:rPr>
          <w:rFonts w:hint="eastAsia" w:ascii="楷体" w:hAnsi="楷体" w:eastAsia="楷体" w:cs="楷体"/>
          <w:sz w:val="32"/>
          <w:szCs w:val="24"/>
        </w:rPr>
        <w:t>期</w:t>
      </w:r>
    </w:p>
    <w:p>
      <w:pPr>
        <w:spacing w:line="0" w:lineRule="atLeast"/>
        <w:rPr>
          <w:rFonts w:hint="eastAsia" w:ascii="黑体" w:hAnsi="黑体" w:eastAsia="黑体"/>
          <w:color w:val="262626" w:themeColor="text1" w:themeTint="D9"/>
          <w:sz w:val="28"/>
          <w:lang w:val="en-US" w:eastAsia="zh-CN"/>
          <w14:textFill>
            <w14:solidFill>
              <w14:schemeClr w14:val="tx1">
                <w14:lumMod w14:val="85000"/>
                <w14:lumOff w14:val="15000"/>
              </w14:schemeClr>
            </w14:solidFill>
          </w14:textFill>
        </w:rPr>
      </w:pPr>
      <w:r>
        <w:rPr>
          <w:rFonts w:hint="eastAsia" w:ascii="黑体" w:hAnsi="黑体" w:eastAsia="黑体"/>
          <w:color w:val="262626" w:themeColor="text1" w:themeTint="D9"/>
          <w:sz w:val="28"/>
          <w14:textFill>
            <w14:solidFill>
              <w14:schemeClr w14:val="tx1">
                <w14:lumMod w14:val="85000"/>
                <w14:lumOff w14:val="15000"/>
              </w14:schemeClr>
            </w14:solidFill>
          </w14:textFill>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0</wp:posOffset>
                </wp:positionV>
                <wp:extent cx="5292090" cy="0"/>
                <wp:effectExtent l="0" t="0" r="0" b="0"/>
                <wp:wrapNone/>
                <wp:docPr id="7" name="直接连接符 7"/>
                <wp:cNvGraphicFramePr/>
                <a:graphic xmlns:a="http://schemas.openxmlformats.org/drawingml/2006/main">
                  <a:graphicData uri="http://schemas.microsoft.com/office/word/2010/wordprocessingShape">
                    <wps:wsp>
                      <wps:cNvCnPr/>
                      <wps:spPr>
                        <a:xfrm>
                          <a:off x="0" y="0"/>
                          <a:ext cx="529200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0pt;height:0pt;width:416.7pt;z-index:251659264;mso-width-relative:page;mso-height-relative:page;" filled="f" stroked="t" coordsize="21600,21600" o:gfxdata="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uokel0QAAAAIBAAAPAAAAAAAAAAEAIAAAACIAAABkcnMvZG93bnJldi54bWxQSwECFAAU&#10;AAAACACHTuJA94+00L8BAABMAwAADgAAAAAAAAABACAAAAAgAQAAZHJzL2Uyb0RvYy54bWxQSwUG&#10;AAAAAAYABgBZAQAAUQUAAAAA&#10;">
                <v:fill on="f" focussize="0,0"/>
                <v:stroke color="#FF0000 [3204]" joinstyle="round"/>
                <v:imagedata o:title=""/>
                <o:lock v:ext="edit" aspectratio="f"/>
              </v:line>
            </w:pict>
          </mc:Fallback>
        </mc:AlternateContent>
      </w:r>
      <w:r>
        <w:rPr>
          <w:rFonts w:hint="eastAsia" w:ascii="黑体" w:hAnsi="黑体" w:eastAsia="黑体"/>
          <w:color w:val="262626" w:themeColor="text1" w:themeTint="D9"/>
          <w:sz w:val="28"/>
          <w:lang w:val="en-US" w:eastAsia="zh-CN"/>
          <w14:textFill>
            <w14:solidFill>
              <w14:schemeClr w14:val="tx1">
                <w14:lumMod w14:val="85000"/>
                <w14:lumOff w14:val="15000"/>
              </w14:schemeClr>
            </w14:solidFill>
          </w14:textFill>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lang w:eastAsia="zh-CN"/>
        </w:rPr>
      </w:pPr>
      <w:r>
        <w:rPr>
          <w:rFonts w:hint="eastAsia" w:ascii="黑体" w:hAnsi="黑体" w:eastAsia="黑体"/>
          <w:sz w:val="32"/>
          <w:lang w:val="en-US" w:eastAsia="zh-CN"/>
        </w:rPr>
        <w:t>5</w:t>
      </w:r>
      <w:r>
        <w:rPr>
          <w:rFonts w:hint="eastAsia" w:ascii="黑体" w:hAnsi="黑体" w:eastAsia="黑体"/>
          <w:sz w:val="32"/>
        </w:rPr>
        <w:t>月</w:t>
      </w:r>
      <w:r>
        <w:rPr>
          <w:rFonts w:hint="eastAsia" w:ascii="黑体" w:hAnsi="黑体" w:eastAsia="黑体"/>
          <w:sz w:val="32"/>
          <w:lang w:val="en-US" w:eastAsia="zh-CN"/>
        </w:rPr>
        <w:t>11</w:t>
      </w:r>
      <w:r>
        <w:rPr>
          <w:rFonts w:hint="eastAsia" w:ascii="黑体" w:hAnsi="黑体" w:eastAsia="黑体"/>
          <w:sz w:val="32"/>
        </w:rPr>
        <w:t>日</w:t>
      </w:r>
      <w:r>
        <w:rPr>
          <w:rFonts w:hint="eastAsia" w:ascii="仿宋" w:hAnsi="仿宋" w:eastAsia="仿宋" w:cs="仿宋"/>
          <w:sz w:val="32"/>
        </w:rPr>
        <w:t>，</w:t>
      </w:r>
      <w:r>
        <w:rPr>
          <w:rFonts w:hint="eastAsia" w:ascii="仿宋" w:hAnsi="仿宋" w:eastAsia="仿宋" w:cs="仿宋"/>
          <w:sz w:val="32"/>
          <w:lang w:eastAsia="zh-CN"/>
        </w:rPr>
        <w:t>中心组织健康扶贫包保责任人认真收看</w:t>
      </w:r>
      <w:r>
        <w:rPr>
          <w:rFonts w:hint="eastAsia" w:ascii="仿宋" w:hAnsi="仿宋" w:eastAsia="仿宋" w:cs="仿宋"/>
          <w:sz w:val="32"/>
          <w:lang w:val="en-US" w:eastAsia="zh-CN"/>
        </w:rPr>
        <w:t>“</w:t>
      </w:r>
      <w:r>
        <w:rPr>
          <w:rFonts w:hint="eastAsia" w:ascii="仿宋" w:hAnsi="仿宋" w:eastAsia="仿宋" w:cs="仿宋"/>
          <w:sz w:val="32"/>
          <w:lang w:eastAsia="zh-CN"/>
        </w:rPr>
        <w:t>在常态化疫情防控下做好基本医疗保障专项工作推进视频会议”。</w:t>
      </w:r>
      <w:r>
        <w:rPr>
          <w:rFonts w:hint="eastAsia" w:ascii="仿宋" w:hAnsi="仿宋" w:eastAsia="仿宋" w:cs="仿宋"/>
          <w:sz w:val="32"/>
          <w:lang w:val="en-US" w:eastAsia="zh-CN"/>
        </w:rPr>
        <w:t>会议由</w:t>
      </w:r>
      <w:r>
        <w:rPr>
          <w:rFonts w:hint="eastAsia" w:ascii="仿宋" w:hAnsi="仿宋" w:eastAsia="仿宋" w:cs="仿宋"/>
          <w:sz w:val="32"/>
          <w:lang w:eastAsia="zh-CN"/>
        </w:rPr>
        <w:t>省政府</w:t>
      </w:r>
      <w:r>
        <w:rPr>
          <w:rFonts w:hint="eastAsia" w:ascii="仿宋" w:hAnsi="仿宋" w:eastAsia="仿宋" w:cs="仿宋"/>
          <w:sz w:val="32"/>
          <w:lang w:val="en-US" w:eastAsia="zh-CN"/>
        </w:rPr>
        <w:t>副秘书长高材林</w:t>
      </w:r>
      <w:r>
        <w:rPr>
          <w:rFonts w:hint="eastAsia" w:ascii="仿宋" w:hAnsi="仿宋" w:eastAsia="仿宋" w:cs="仿宋"/>
          <w:sz w:val="32"/>
          <w:lang w:eastAsia="zh-CN"/>
        </w:rPr>
        <w:t>主持，副省长安立佳</w:t>
      </w:r>
      <w:r>
        <w:rPr>
          <w:rFonts w:hint="eastAsia" w:ascii="仿宋" w:hAnsi="仿宋" w:eastAsia="仿宋" w:cs="仿宋"/>
          <w:sz w:val="32"/>
          <w:lang w:val="en-US" w:eastAsia="zh-CN"/>
        </w:rPr>
        <w:t>发表讲话，省卫健委主任张义通报了健康扶贫工作中存在的问题并提出要求</w:t>
      </w:r>
      <w:r>
        <w:rPr>
          <w:rFonts w:hint="eastAsia" w:ascii="仿宋" w:hAnsi="仿宋" w:eastAsia="仿宋" w:cs="仿宋"/>
          <w:sz w:val="32"/>
          <w:lang w:eastAsia="zh-CN"/>
        </w:rPr>
        <w:t>。</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lang w:eastAsia="zh-CN"/>
        </w:rPr>
      </w:pPr>
      <w:r>
        <w:rPr>
          <w:rFonts w:hint="eastAsia" w:ascii="黑体" w:hAnsi="黑体" w:eastAsia="黑体"/>
          <w:sz w:val="32"/>
          <w:lang w:eastAsia="zh-CN"/>
        </w:rPr>
        <w:t>同日</w:t>
      </w:r>
      <w:r>
        <w:rPr>
          <w:rFonts w:hint="eastAsia" w:ascii="仿宋" w:hAnsi="仿宋" w:eastAsia="仿宋" w:cs="仿宋"/>
          <w:sz w:val="32"/>
          <w:lang w:eastAsia="zh-CN"/>
        </w:rPr>
        <w:t>，委行政审批办公室组织包括中心参加的专家组，现场审核吉大一院互联网医院建设情况。</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sz w:val="32"/>
          <w:lang w:val="en-US" w:eastAsia="zh-CN"/>
        </w:rPr>
      </w:pPr>
      <w:r>
        <w:rPr>
          <w:rFonts w:hint="eastAsia" w:ascii="黑体" w:hAnsi="黑体" w:eastAsia="黑体"/>
          <w:sz w:val="32"/>
          <w:lang w:eastAsia="zh-CN"/>
        </w:rPr>
        <w:t>同日</w:t>
      </w:r>
      <w:r>
        <w:rPr>
          <w:rFonts w:hint="eastAsia" w:ascii="仿宋" w:hAnsi="仿宋" w:eastAsia="仿宋" w:cs="仿宋"/>
          <w:sz w:val="32"/>
          <w:lang w:eastAsia="zh-CN"/>
        </w:rPr>
        <w:t>，中心发起“</w:t>
      </w:r>
      <w:r>
        <w:rPr>
          <w:rFonts w:hint="eastAsia" w:ascii="仿宋" w:hAnsi="仿宋" w:eastAsia="仿宋" w:cs="仿宋"/>
          <w:sz w:val="32"/>
          <w:lang w:val="en-US" w:eastAsia="zh-CN"/>
        </w:rPr>
        <w:t>为</w:t>
      </w:r>
      <w:r>
        <w:rPr>
          <w:rFonts w:hint="eastAsia" w:ascii="仿宋" w:hAnsi="仿宋" w:eastAsia="仿宋" w:cs="仿宋"/>
          <w:sz w:val="32"/>
          <w:lang w:eastAsia="zh-CN"/>
        </w:rPr>
        <w:t>贫困村卫生室捐助药品的</w:t>
      </w:r>
      <w:r>
        <w:rPr>
          <w:rFonts w:hint="eastAsia" w:ascii="仿宋_GB2312" w:eastAsia="仿宋_GB2312" w:cs="仿宋_GB2312"/>
          <w:i w:val="0"/>
          <w:color w:val="000000"/>
          <w:spacing w:val="0"/>
          <w:sz w:val="32"/>
          <w:szCs w:val="32"/>
          <w:vertAlign w:val="baseline"/>
          <w:lang w:eastAsia="zh-CN"/>
        </w:rPr>
        <w:t>倡议</w:t>
      </w:r>
      <w:r>
        <w:rPr>
          <w:rFonts w:hint="eastAsia" w:ascii="仿宋_GB2312" w:eastAsia="仿宋_GB2312" w:cs="仿宋_GB2312"/>
          <w:i w:val="0"/>
          <w:color w:val="000000"/>
          <w:spacing w:val="0"/>
          <w:sz w:val="32"/>
          <w:szCs w:val="32"/>
          <w:vertAlign w:val="baseline"/>
          <w:lang w:val="en-US" w:eastAsia="zh-CN"/>
        </w:rPr>
        <w:t>书”</w:t>
      </w:r>
      <w:r>
        <w:rPr>
          <w:rFonts w:hint="eastAsia" w:ascii="仿宋_GB2312" w:eastAsia="仿宋_GB2312" w:cs="仿宋_GB2312"/>
          <w:i w:val="0"/>
          <w:color w:val="000000"/>
          <w:spacing w:val="0"/>
          <w:sz w:val="32"/>
          <w:szCs w:val="32"/>
          <w:vertAlign w:val="baseline"/>
          <w:lang w:eastAsia="zh-CN"/>
        </w:rPr>
        <w:t>。</w:t>
      </w:r>
      <w:r>
        <w:rPr>
          <w:rFonts w:hint="eastAsia" w:ascii="仿宋_GB2312" w:eastAsia="仿宋_GB2312" w:cs="仿宋_GB2312"/>
          <w:i w:val="0"/>
          <w:color w:val="000000"/>
          <w:spacing w:val="0"/>
          <w:sz w:val="32"/>
          <w:szCs w:val="32"/>
          <w:vertAlign w:val="baseline"/>
          <w:lang w:val="en-US" w:eastAsia="zh-CN"/>
        </w:rPr>
        <w:t>倡议全体党员、干部、职工、会员</w:t>
      </w:r>
      <w:r>
        <w:rPr>
          <w:rFonts w:hint="eastAsia" w:ascii="仿宋_GB2312" w:eastAsia="仿宋_GB2312" w:cs="仿宋_GB2312"/>
          <w:i w:val="0"/>
          <w:color w:val="000000"/>
          <w:spacing w:val="0"/>
          <w:sz w:val="32"/>
          <w:szCs w:val="32"/>
          <w:vertAlign w:val="baseline"/>
          <w:lang w:eastAsia="zh-CN"/>
        </w:rPr>
        <w:t>为中心</w:t>
      </w:r>
      <w:r>
        <w:rPr>
          <w:rFonts w:hint="eastAsia" w:ascii="仿宋_GB2312" w:eastAsia="仿宋_GB2312" w:cs="仿宋_GB2312"/>
          <w:i w:val="0"/>
          <w:color w:val="000000"/>
          <w:spacing w:val="0"/>
          <w:sz w:val="32"/>
          <w:szCs w:val="32"/>
          <w:vertAlign w:val="baseline"/>
        </w:rPr>
        <w:t>包保的两个县33个重点贫困村卫生室捐助药品</w:t>
      </w:r>
      <w:r>
        <w:rPr>
          <w:rFonts w:hint="eastAsia" w:ascii="仿宋_GB2312" w:eastAsia="仿宋_GB2312" w:cs="仿宋_GB2312"/>
          <w:i w:val="0"/>
          <w:color w:val="000000"/>
          <w:spacing w:val="0"/>
          <w:sz w:val="32"/>
          <w:szCs w:val="32"/>
          <w:vertAlign w:val="baseline"/>
          <w:lang w:eastAsia="zh-CN"/>
        </w:rPr>
        <w:t>，并</w:t>
      </w:r>
      <w:r>
        <w:rPr>
          <w:rFonts w:hint="eastAsia" w:ascii="仿宋_GB2312" w:eastAsia="仿宋_GB2312" w:cs="仿宋_GB2312"/>
          <w:i w:val="0"/>
          <w:color w:val="000000"/>
          <w:spacing w:val="0"/>
          <w:sz w:val="32"/>
          <w:szCs w:val="32"/>
          <w:vertAlign w:val="baseline"/>
        </w:rPr>
        <w:t>为生活困难的村医捐助衣物及生活用品</w:t>
      </w:r>
      <w:r>
        <w:rPr>
          <w:rFonts w:hint="eastAsia" w:ascii="仿宋_GB2312" w:eastAsia="仿宋_GB2312" w:cs="仿宋_GB2312"/>
          <w:i w:val="0"/>
          <w:color w:val="000000"/>
          <w:spacing w:val="0"/>
          <w:sz w:val="32"/>
          <w:szCs w:val="32"/>
          <w:vertAlign w:val="baseline"/>
          <w:lang w:eastAsia="zh-CN"/>
        </w:rPr>
        <w:t>。截止</w:t>
      </w:r>
      <w:r>
        <w:rPr>
          <w:rFonts w:hint="eastAsia" w:ascii="仿宋_GB2312" w:eastAsia="仿宋_GB2312" w:cs="仿宋_GB2312"/>
          <w:i w:val="0"/>
          <w:color w:val="000000"/>
          <w:spacing w:val="0"/>
          <w:sz w:val="32"/>
          <w:szCs w:val="32"/>
          <w:vertAlign w:val="baseline"/>
          <w:lang w:val="en-US" w:eastAsia="zh-CN"/>
        </w:rPr>
        <w:t>5月15日，共筹集爱心</w:t>
      </w:r>
      <w:r>
        <w:rPr>
          <w:rFonts w:hint="eastAsia" w:ascii="仿宋" w:hAnsi="仿宋" w:eastAsia="仿宋" w:cs="仿宋"/>
          <w:sz w:val="32"/>
          <w:lang w:eastAsia="zh-CN"/>
        </w:rPr>
        <w:t>捐款</w:t>
      </w:r>
      <w:r>
        <w:rPr>
          <w:rFonts w:hint="eastAsia" w:ascii="仿宋" w:hAnsi="仿宋" w:eastAsia="仿宋" w:cs="仿宋"/>
          <w:sz w:val="32"/>
          <w:lang w:val="en-US" w:eastAsia="zh-CN"/>
        </w:rPr>
        <w:t>3750元，衣物3包</w:t>
      </w:r>
      <w:r>
        <w:rPr>
          <w:rFonts w:hint="eastAsia" w:ascii="仿宋" w:hAnsi="仿宋" w:eastAsia="仿宋" w:cs="仿宋"/>
          <w:sz w:val="32"/>
          <w:lang w:eastAsia="zh-CN"/>
        </w:rPr>
        <w:t>。</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pacing w:val="-6"/>
          <w:sz w:val="32"/>
          <w:lang w:eastAsia="zh-CN"/>
        </w:rPr>
      </w:pPr>
      <w:r>
        <w:rPr>
          <w:rFonts w:hint="eastAsia" w:ascii="黑体" w:hAnsi="黑体" w:eastAsia="黑体"/>
          <w:sz w:val="32"/>
          <w:lang w:val="en-US" w:eastAsia="zh-CN"/>
        </w:rPr>
        <w:t>5</w:t>
      </w:r>
      <w:r>
        <w:rPr>
          <w:rFonts w:hint="eastAsia" w:ascii="黑体" w:hAnsi="黑体" w:eastAsia="黑体"/>
          <w:sz w:val="32"/>
        </w:rPr>
        <w:t>月</w:t>
      </w:r>
      <w:r>
        <w:rPr>
          <w:rFonts w:hint="eastAsia" w:ascii="黑体" w:hAnsi="黑体" w:eastAsia="黑体"/>
          <w:sz w:val="32"/>
          <w:lang w:val="en-US" w:eastAsia="zh-CN"/>
        </w:rPr>
        <w:t>12</w:t>
      </w:r>
      <w:r>
        <w:rPr>
          <w:rFonts w:hint="eastAsia" w:ascii="黑体" w:hAnsi="黑体" w:eastAsia="黑体"/>
          <w:sz w:val="32"/>
        </w:rPr>
        <w:t>日</w:t>
      </w:r>
      <w:r>
        <w:rPr>
          <w:rFonts w:hint="eastAsia" w:ascii="仿宋" w:hAnsi="仿宋" w:eastAsia="仿宋" w:cs="仿宋"/>
          <w:sz w:val="32"/>
        </w:rPr>
        <w:t>，</w:t>
      </w:r>
      <w:r>
        <w:rPr>
          <w:rFonts w:hint="eastAsia" w:ascii="仿宋" w:hAnsi="仿宋" w:eastAsia="仿宋" w:cs="仿宋"/>
          <w:sz w:val="32"/>
          <w:lang w:eastAsia="zh-CN"/>
        </w:rPr>
        <w:t>中心召开电子居民健康卡应用管理平台VPN</w:t>
      </w:r>
      <w:r>
        <w:rPr>
          <w:rFonts w:hint="eastAsia" w:ascii="仿宋" w:hAnsi="仿宋" w:eastAsia="仿宋" w:cs="仿宋"/>
          <w:spacing w:val="0"/>
          <w:sz w:val="32"/>
          <w:lang w:eastAsia="zh-CN"/>
        </w:rPr>
        <w:t>设备迁移工作会，确定迁移时间，部署</w:t>
      </w:r>
      <w:r>
        <w:rPr>
          <w:rFonts w:hint="eastAsia" w:ascii="仿宋" w:hAnsi="仿宋" w:eastAsia="仿宋" w:cs="仿宋"/>
          <w:spacing w:val="0"/>
          <w:sz w:val="32"/>
          <w:lang w:val="en-US" w:eastAsia="zh-CN"/>
        </w:rPr>
        <w:t>迁移实施工作</w:t>
      </w:r>
      <w:r>
        <w:rPr>
          <w:rFonts w:hint="eastAsia" w:ascii="仿宋" w:hAnsi="仿宋" w:eastAsia="仿宋" w:cs="仿宋"/>
          <w:spacing w:val="0"/>
          <w:sz w:val="32"/>
          <w:lang w:eastAsia="zh-CN"/>
        </w:rPr>
        <w:t>任务</w:t>
      </w:r>
      <w:r>
        <w:rPr>
          <w:rFonts w:hint="eastAsia" w:ascii="仿宋" w:hAnsi="仿宋" w:eastAsia="仿宋" w:cs="仿宋"/>
          <w:spacing w:val="-6"/>
          <w:sz w:val="32"/>
          <w:lang w:eastAsia="zh-CN"/>
        </w:rPr>
        <w:t>。</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lang w:val="en-US" w:eastAsia="zh-CN"/>
        </w:rPr>
      </w:pPr>
      <w:r>
        <w:rPr>
          <w:rFonts w:hint="eastAsia" w:ascii="黑体" w:hAnsi="黑体" w:eastAsia="黑体"/>
          <w:sz w:val="32"/>
          <w:lang w:eastAsia="zh-CN"/>
        </w:rPr>
        <w:t>同日</w:t>
      </w:r>
      <w:r>
        <w:rPr>
          <w:rFonts w:hint="eastAsia" w:ascii="仿宋" w:hAnsi="仿宋" w:eastAsia="仿宋" w:cs="仿宋"/>
          <w:sz w:val="32"/>
          <w:lang w:eastAsia="zh-CN"/>
        </w:rPr>
        <w:t>，</w:t>
      </w:r>
      <w:r>
        <w:rPr>
          <w:rFonts w:hint="eastAsia" w:ascii="仿宋" w:hAnsi="仿宋" w:eastAsia="仿宋" w:cs="仿宋"/>
          <w:color w:val="auto"/>
          <w:sz w:val="32"/>
          <w:lang w:eastAsia="zh-CN"/>
        </w:rPr>
        <w:t>中心召开办公会，研究讨论加快执行2019年度以前基本账户剩余项目资金使用分配情况，会议决定剩余资金支付宽带增容、数据</w:t>
      </w:r>
      <w:r>
        <w:rPr>
          <w:rFonts w:hint="eastAsia" w:ascii="仿宋" w:hAnsi="仿宋" w:eastAsia="仿宋" w:cs="仿宋"/>
          <w:color w:val="auto"/>
          <w:sz w:val="32"/>
          <w:lang w:val="en-US" w:eastAsia="zh-CN"/>
        </w:rPr>
        <w:t>中心</w:t>
      </w:r>
      <w:r>
        <w:rPr>
          <w:rFonts w:hint="eastAsia" w:ascii="仿宋" w:hAnsi="仿宋" w:eastAsia="仿宋" w:cs="仿宋"/>
          <w:color w:val="auto"/>
          <w:sz w:val="32"/>
          <w:lang w:eastAsia="zh-CN"/>
        </w:rPr>
        <w:t>机房入户安全系统升级和购买加密链路设备等项目</w:t>
      </w:r>
      <w:r>
        <w:rPr>
          <w:rFonts w:hint="eastAsia" w:ascii="仿宋" w:hAnsi="仿宋" w:eastAsia="仿宋" w:cs="仿宋"/>
          <w:color w:val="auto"/>
          <w:sz w:val="32"/>
          <w:lang w:val="en-US" w:eastAsia="zh-CN"/>
        </w:rPr>
        <w:t>。</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i w:val="0"/>
          <w:caps w:val="0"/>
          <w:color w:val="auto"/>
          <w:spacing w:val="0"/>
          <w:sz w:val="32"/>
          <w:szCs w:val="32"/>
          <w:shd w:val="clear" w:fill="FFFFFF"/>
          <w:lang w:eastAsia="zh-CN"/>
        </w:rPr>
      </w:pPr>
      <w:r>
        <w:rPr>
          <w:rFonts w:hint="eastAsia" w:ascii="黑体" w:hAnsi="黑体" w:eastAsia="黑体"/>
          <w:sz w:val="32"/>
          <w:lang w:eastAsia="zh-CN"/>
        </w:rPr>
        <w:t>同日</w:t>
      </w:r>
      <w:r>
        <w:rPr>
          <w:rFonts w:hint="eastAsia" w:ascii="仿宋" w:hAnsi="仿宋" w:eastAsia="仿宋" w:cs="仿宋"/>
          <w:sz w:val="32"/>
          <w:lang w:eastAsia="zh-CN"/>
        </w:rPr>
        <w:t>，中心完成委机关</w:t>
      </w:r>
      <w:r>
        <w:rPr>
          <w:rFonts w:hint="eastAsia" w:ascii="仿宋" w:hAnsi="仿宋" w:eastAsia="仿宋" w:cs="仿宋"/>
          <w:sz w:val="32"/>
          <w:lang w:val="en-US" w:eastAsia="zh-CN"/>
        </w:rPr>
        <w:t>16楼机房6个闲置机柜及27台下架老旧设备迁移工作</w:t>
      </w:r>
      <w:r>
        <w:rPr>
          <w:rFonts w:hint="eastAsia" w:ascii="仿宋" w:hAnsi="仿宋" w:eastAsia="仿宋" w:cs="仿宋"/>
          <w:i w:val="0"/>
          <w:caps w:val="0"/>
          <w:color w:val="auto"/>
          <w:spacing w:val="0"/>
          <w:sz w:val="32"/>
          <w:szCs w:val="32"/>
          <w:shd w:val="clear" w:fill="FFFFFF"/>
          <w:lang w:eastAsia="zh-CN"/>
        </w:rPr>
        <w:t>。</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lang w:val="en-US" w:eastAsia="zh-CN"/>
        </w:rPr>
      </w:pPr>
      <w:r>
        <w:rPr>
          <w:rFonts w:hint="eastAsia" w:ascii="黑体" w:hAnsi="黑体" w:eastAsia="黑体"/>
          <w:sz w:val="32"/>
          <w:lang w:val="en-US" w:eastAsia="zh-CN"/>
        </w:rPr>
        <w:t>5</w:t>
      </w:r>
      <w:r>
        <w:rPr>
          <w:rFonts w:hint="eastAsia" w:ascii="黑体" w:hAnsi="黑体" w:eastAsia="黑体"/>
          <w:sz w:val="32"/>
        </w:rPr>
        <w:t>月</w:t>
      </w:r>
      <w:r>
        <w:rPr>
          <w:rFonts w:hint="eastAsia" w:ascii="黑体" w:hAnsi="黑体" w:eastAsia="黑体"/>
          <w:sz w:val="32"/>
          <w:lang w:val="en-US" w:eastAsia="zh-CN"/>
        </w:rPr>
        <w:t>13</w:t>
      </w:r>
      <w:r>
        <w:rPr>
          <w:rFonts w:hint="eastAsia" w:ascii="黑体" w:hAnsi="黑体" w:eastAsia="黑体"/>
          <w:sz w:val="32"/>
        </w:rPr>
        <w:t>日</w:t>
      </w:r>
      <w:r>
        <w:rPr>
          <w:rFonts w:hint="eastAsia" w:ascii="仿宋" w:hAnsi="仿宋" w:eastAsia="仿宋" w:cs="仿宋"/>
          <w:sz w:val="32"/>
        </w:rPr>
        <w:t>，</w:t>
      </w:r>
      <w:r>
        <w:rPr>
          <w:rFonts w:hint="eastAsia" w:ascii="仿宋" w:hAnsi="仿宋" w:eastAsia="仿宋" w:cs="仿宋"/>
          <w:sz w:val="32"/>
          <w:lang w:eastAsia="zh-CN"/>
        </w:rPr>
        <w:t>中心</w:t>
      </w:r>
      <w:r>
        <w:rPr>
          <w:rFonts w:hint="eastAsia" w:ascii="仿宋" w:hAnsi="仿宋" w:eastAsia="仿宋" w:cs="仿宋"/>
          <w:sz w:val="32"/>
        </w:rPr>
        <w:t>完成电子居民健康卡</w:t>
      </w:r>
      <w:r>
        <w:rPr>
          <w:rFonts w:hint="eastAsia" w:ascii="仿宋" w:hAnsi="仿宋" w:eastAsia="仿宋" w:cs="仿宋"/>
          <w:sz w:val="32"/>
          <w:lang w:val="en-US" w:eastAsia="zh-CN"/>
        </w:rPr>
        <w:t>大屏数据监测系统上线运行工作。</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仿宋" w:hAnsi="仿宋" w:eastAsia="仿宋" w:cs="仿宋"/>
          <w:i w:val="0"/>
          <w:caps w:val="0"/>
          <w:color w:val="auto"/>
          <w:spacing w:val="0"/>
          <w:sz w:val="32"/>
          <w:szCs w:val="32"/>
          <w:shd w:val="clear" w:fill="FFFFFF"/>
          <w:lang w:val="en-US" w:eastAsia="zh-CN"/>
        </w:rPr>
      </w:pPr>
      <w:r>
        <w:rPr>
          <w:rFonts w:hint="eastAsia" w:ascii="黑体" w:hAnsi="黑体" w:eastAsia="黑体"/>
          <w:sz w:val="32"/>
          <w:lang w:val="en-US" w:eastAsia="zh-CN"/>
        </w:rPr>
        <w:t>5</w:t>
      </w:r>
      <w:r>
        <w:rPr>
          <w:rFonts w:hint="eastAsia" w:ascii="黑体" w:hAnsi="黑体" w:eastAsia="黑体"/>
          <w:sz w:val="32"/>
        </w:rPr>
        <w:t>月</w:t>
      </w:r>
      <w:r>
        <w:rPr>
          <w:rFonts w:hint="eastAsia" w:ascii="黑体" w:hAnsi="黑体" w:eastAsia="黑体"/>
          <w:sz w:val="32"/>
          <w:lang w:val="en-US" w:eastAsia="zh-CN"/>
        </w:rPr>
        <w:t>14</w:t>
      </w:r>
      <w:r>
        <w:rPr>
          <w:rFonts w:hint="eastAsia" w:ascii="黑体" w:hAnsi="黑体" w:eastAsia="黑体"/>
          <w:sz w:val="32"/>
        </w:rPr>
        <w:t>日</w:t>
      </w:r>
      <w:r>
        <w:rPr>
          <w:rFonts w:hint="eastAsia" w:ascii="仿宋" w:hAnsi="仿宋" w:eastAsia="仿宋" w:cs="仿宋"/>
          <w:sz w:val="32"/>
          <w:lang w:val="en-US" w:eastAsia="zh-CN"/>
        </w:rPr>
        <w:t>，省全民健康数据中心电子政务外网故障，中心第一时间组织网络工程师、运营商排查故障，及时恢复网络畅通。</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lang w:eastAsia="zh-CN"/>
        </w:rPr>
      </w:pPr>
      <w:r>
        <w:rPr>
          <w:rFonts w:hint="eastAsia" w:ascii="黑体" w:hAnsi="黑体" w:eastAsia="黑体"/>
          <w:sz w:val="32"/>
          <w:lang w:val="en-US" w:eastAsia="zh-CN"/>
        </w:rPr>
        <w:t>5</w:t>
      </w:r>
      <w:r>
        <w:rPr>
          <w:rFonts w:hint="eastAsia" w:ascii="黑体" w:hAnsi="黑体" w:eastAsia="黑体"/>
          <w:sz w:val="32"/>
        </w:rPr>
        <w:t>月</w:t>
      </w:r>
      <w:r>
        <w:rPr>
          <w:rFonts w:hint="eastAsia" w:ascii="黑体" w:hAnsi="黑体" w:eastAsia="黑体"/>
          <w:sz w:val="32"/>
          <w:lang w:val="en-US" w:eastAsia="zh-CN"/>
        </w:rPr>
        <w:t>15</w:t>
      </w:r>
      <w:r>
        <w:rPr>
          <w:rFonts w:hint="eastAsia" w:ascii="黑体" w:hAnsi="黑体" w:eastAsia="黑体"/>
          <w:sz w:val="32"/>
        </w:rPr>
        <w:t>日</w:t>
      </w:r>
      <w:r>
        <w:rPr>
          <w:rFonts w:hint="eastAsia" w:ascii="仿宋" w:hAnsi="仿宋" w:eastAsia="仿宋" w:cs="仿宋"/>
          <w:sz w:val="32"/>
        </w:rPr>
        <w:t>，</w:t>
      </w:r>
      <w:r>
        <w:rPr>
          <w:rFonts w:hint="eastAsia" w:ascii="仿宋" w:hAnsi="仿宋" w:eastAsia="仿宋" w:cs="仿宋"/>
          <w:sz w:val="32"/>
          <w:lang w:val="en-US" w:eastAsia="zh-CN"/>
        </w:rPr>
        <w:t>中心顺利将</w:t>
      </w:r>
      <w:r>
        <w:rPr>
          <w:rFonts w:hint="eastAsia" w:ascii="仿宋" w:hAnsi="仿宋" w:eastAsia="仿宋" w:cs="仿宋"/>
          <w:sz w:val="32"/>
        </w:rPr>
        <w:t>省</w:t>
      </w:r>
      <w:r>
        <w:rPr>
          <w:rFonts w:hint="eastAsia" w:ascii="仿宋" w:hAnsi="仿宋" w:eastAsia="仿宋" w:cs="仿宋"/>
          <w:sz w:val="32"/>
          <w:lang w:val="en-US" w:eastAsia="zh-CN"/>
        </w:rPr>
        <w:t>级</w:t>
      </w:r>
      <w:r>
        <w:rPr>
          <w:rFonts w:hint="eastAsia" w:ascii="仿宋" w:hAnsi="仿宋" w:eastAsia="仿宋" w:cs="仿宋"/>
          <w:sz w:val="32"/>
        </w:rPr>
        <w:t>电子居民健康卡</w:t>
      </w:r>
      <w:r>
        <w:rPr>
          <w:rFonts w:hint="eastAsia" w:ascii="仿宋" w:hAnsi="仿宋" w:eastAsia="仿宋" w:cs="仿宋"/>
          <w:sz w:val="32"/>
          <w:lang w:val="en-US" w:eastAsia="zh-CN"/>
        </w:rPr>
        <w:t>应用管理</w:t>
      </w:r>
      <w:r>
        <w:rPr>
          <w:rFonts w:hint="eastAsia" w:ascii="仿宋" w:hAnsi="仿宋" w:eastAsia="仿宋" w:cs="仿宋"/>
          <w:sz w:val="32"/>
        </w:rPr>
        <w:t>平台VPN设备迁</w:t>
      </w:r>
      <w:r>
        <w:rPr>
          <w:rFonts w:hint="eastAsia" w:ascii="仿宋" w:hAnsi="仿宋" w:eastAsia="仿宋" w:cs="仿宋"/>
          <w:sz w:val="32"/>
          <w:lang w:val="en-US" w:eastAsia="zh-CN"/>
        </w:rPr>
        <w:t>移至省全民健康数据中心，并完成系统运行恢复调试工作</w:t>
      </w:r>
      <w:r>
        <w:rPr>
          <w:rFonts w:hint="eastAsia" w:ascii="仿宋" w:hAnsi="仿宋" w:eastAsia="仿宋" w:cs="仿宋"/>
          <w:sz w:val="32"/>
          <w:lang w:eastAsia="zh-CN"/>
        </w:rPr>
        <w:t>。</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lang w:eastAsia="zh-CN"/>
        </w:rPr>
      </w:pPr>
      <w:r>
        <w:rPr>
          <w:rFonts w:hint="eastAsia" w:ascii="黑体" w:hAnsi="黑体" w:eastAsia="黑体"/>
          <w:sz w:val="32"/>
          <w:lang w:eastAsia="zh-CN"/>
        </w:rPr>
        <w:t>同日</w:t>
      </w:r>
      <w:r>
        <w:rPr>
          <w:rFonts w:hint="eastAsia" w:ascii="仿宋" w:hAnsi="仿宋" w:eastAsia="仿宋" w:cs="仿宋"/>
          <w:sz w:val="32"/>
          <w:lang w:eastAsia="zh-CN"/>
        </w:rPr>
        <w:t>，中心</w:t>
      </w:r>
      <w:r>
        <w:rPr>
          <w:rFonts w:hint="eastAsia" w:ascii="仿宋" w:hAnsi="仿宋" w:eastAsia="仿宋" w:cs="仿宋"/>
          <w:sz w:val="32"/>
          <w:lang w:val="en-US" w:eastAsia="zh-CN"/>
        </w:rPr>
        <w:t>完成省全民健康数据中心互联网专线带宽升级工作</w:t>
      </w:r>
      <w:r>
        <w:rPr>
          <w:rFonts w:hint="eastAsia" w:ascii="仿宋" w:hAnsi="仿宋" w:eastAsia="仿宋" w:cs="仿宋"/>
          <w:sz w:val="32"/>
          <w:lang w:eastAsia="zh-CN"/>
        </w:rPr>
        <w:t>。</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lang w:eastAsia="zh-CN"/>
        </w:rPr>
      </w:pPr>
      <w:r>
        <w:rPr>
          <w:rFonts w:hint="eastAsia" w:ascii="黑体" w:hAnsi="黑体" w:eastAsia="黑体"/>
          <w:sz w:val="32"/>
          <w:lang w:eastAsia="zh-CN"/>
        </w:rPr>
        <w:t>同日</w:t>
      </w:r>
      <w:r>
        <w:rPr>
          <w:rFonts w:hint="eastAsia" w:ascii="仿宋" w:hAnsi="仿宋" w:eastAsia="仿宋" w:cs="仿宋"/>
          <w:sz w:val="32"/>
          <w:lang w:eastAsia="zh-CN"/>
        </w:rPr>
        <w:t>，中心</w:t>
      </w:r>
      <w:r>
        <w:rPr>
          <w:rFonts w:hint="eastAsia" w:ascii="仿宋" w:hAnsi="仿宋" w:eastAsia="仿宋" w:cs="仿宋"/>
          <w:sz w:val="32"/>
          <w:lang w:val="en-US" w:eastAsia="zh-CN"/>
        </w:rPr>
        <w:t>完成省卫健委电子政务协同办公平台补丁升级维护工作</w:t>
      </w:r>
      <w:r>
        <w:rPr>
          <w:rFonts w:hint="eastAsia" w:ascii="仿宋" w:hAnsi="仿宋" w:eastAsia="仿宋" w:cs="仿宋"/>
          <w:sz w:val="32"/>
          <w:lang w:eastAsia="zh-CN"/>
        </w:rPr>
        <w:t>。</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lang w:eastAsia="zh-CN"/>
        </w:rPr>
      </w:pPr>
      <w:r>
        <w:rPr>
          <w:rFonts w:hint="eastAsia" w:ascii="黑体" w:hAnsi="黑体" w:eastAsia="黑体"/>
          <w:sz w:val="32"/>
          <w:lang w:eastAsia="zh-CN"/>
        </w:rPr>
        <w:t>同日</w:t>
      </w:r>
      <w:r>
        <w:rPr>
          <w:rFonts w:hint="eastAsia" w:ascii="仿宋" w:hAnsi="仿宋" w:eastAsia="仿宋" w:cs="仿宋"/>
          <w:sz w:val="32"/>
          <w:lang w:eastAsia="zh-CN"/>
        </w:rPr>
        <w:t>，中心公布了吉林省互联互通标准化成熟度测评第一批专家名单。由我省8名参加了国家卫生健康委统计信息中心组织的互联互通标准化成熟度测评统一培训的专家组成。</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仿宋" w:hAnsi="仿宋" w:eastAsia="仿宋" w:cs="仿宋"/>
          <w:sz w:val="32"/>
          <w:lang w:val="en-US" w:eastAsia="zh-CN"/>
        </w:rPr>
      </w:pPr>
      <w:r>
        <w:rPr>
          <w:rFonts w:hint="eastAsia" w:ascii="黑体" w:hAnsi="黑体" w:eastAsia="黑体"/>
          <w:sz w:val="32"/>
          <w:lang w:eastAsia="zh-CN"/>
        </w:rPr>
        <w:t>同日</w:t>
      </w:r>
      <w:r>
        <w:rPr>
          <w:rFonts w:hint="eastAsia" w:ascii="仿宋" w:hAnsi="仿宋" w:eastAsia="仿宋" w:cs="仿宋"/>
          <w:sz w:val="32"/>
          <w:lang w:eastAsia="zh-CN"/>
        </w:rPr>
        <w:t>，</w:t>
      </w:r>
      <w:r>
        <w:rPr>
          <w:rFonts w:hint="eastAsia" w:ascii="仿宋" w:hAnsi="仿宋" w:eastAsia="仿宋" w:cs="仿宋"/>
          <w:sz w:val="32"/>
          <w:lang w:val="en-US" w:eastAsia="zh-CN"/>
        </w:rPr>
        <w:t>省编办批复同意省卫生健康信息</w:t>
      </w:r>
      <w:r>
        <w:rPr>
          <w:rFonts w:hint="eastAsia" w:ascii="仿宋" w:hAnsi="仿宋" w:eastAsia="仿宋" w:cs="仿宋"/>
          <w:sz w:val="32"/>
          <w:lang w:eastAsia="zh-CN"/>
        </w:rPr>
        <w:t>中心</w:t>
      </w:r>
      <w:r>
        <w:rPr>
          <w:rFonts w:hint="eastAsia" w:ascii="仿宋" w:hAnsi="仿宋" w:eastAsia="仿宋" w:cs="仿宋"/>
          <w:sz w:val="32"/>
          <w:lang w:val="en-US" w:eastAsia="zh-CN"/>
        </w:rPr>
        <w:t>使用空余全额拨款编制2名，用于公开招聘专业技术人员。</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lang w:eastAsia="zh-CN"/>
        </w:rPr>
      </w:pPr>
      <w:r>
        <w:rPr>
          <w:rFonts w:hint="eastAsia" w:ascii="黑体" w:hAnsi="黑体" w:eastAsia="黑体"/>
          <w:sz w:val="32"/>
          <w:lang w:val="en-US" w:eastAsia="zh-CN"/>
        </w:rPr>
        <w:t>5</w:t>
      </w:r>
      <w:r>
        <w:rPr>
          <w:rFonts w:hint="eastAsia" w:ascii="黑体" w:hAnsi="黑体" w:eastAsia="黑体"/>
          <w:sz w:val="32"/>
        </w:rPr>
        <w:t>月</w:t>
      </w:r>
      <w:r>
        <w:rPr>
          <w:rFonts w:hint="eastAsia" w:ascii="黑体" w:hAnsi="黑体" w:eastAsia="黑体"/>
          <w:sz w:val="32"/>
          <w:lang w:val="en-US" w:eastAsia="zh-CN"/>
        </w:rPr>
        <w:t>16</w:t>
      </w:r>
      <w:r>
        <w:rPr>
          <w:rFonts w:hint="eastAsia" w:ascii="黑体" w:hAnsi="黑体" w:eastAsia="黑体"/>
          <w:sz w:val="32"/>
        </w:rPr>
        <w:t>日</w:t>
      </w:r>
      <w:r>
        <w:rPr>
          <w:rFonts w:hint="eastAsia" w:ascii="仿宋" w:hAnsi="仿宋" w:eastAsia="仿宋" w:cs="仿宋"/>
          <w:sz w:val="32"/>
          <w:lang w:eastAsia="zh-CN"/>
        </w:rPr>
        <w:t>，</w:t>
      </w:r>
      <w:r>
        <w:rPr>
          <w:rFonts w:hint="eastAsia" w:ascii="仿宋" w:hAnsi="仿宋" w:eastAsia="仿宋" w:cs="仿宋"/>
          <w:sz w:val="32"/>
          <w:lang w:val="en-US" w:eastAsia="zh-CN"/>
        </w:rPr>
        <w:t>中心</w:t>
      </w:r>
      <w:r>
        <w:rPr>
          <w:rFonts w:hint="eastAsia" w:ascii="仿宋" w:hAnsi="仿宋" w:eastAsia="仿宋" w:cs="仿宋"/>
          <w:sz w:val="32"/>
          <w:lang w:eastAsia="zh-CN"/>
        </w:rPr>
        <w:t>完成</w:t>
      </w:r>
      <w:r>
        <w:rPr>
          <w:rFonts w:hint="eastAsia" w:ascii="仿宋" w:hAnsi="仿宋" w:eastAsia="仿宋" w:cs="仿宋"/>
          <w:sz w:val="32"/>
          <w:lang w:val="en-US" w:eastAsia="zh-CN"/>
        </w:rPr>
        <w:t>省全民健康</w:t>
      </w:r>
      <w:r>
        <w:rPr>
          <w:rFonts w:hint="eastAsia" w:ascii="仿宋" w:hAnsi="仿宋" w:eastAsia="仿宋" w:cs="仿宋"/>
          <w:sz w:val="32"/>
          <w:lang w:eastAsia="zh-CN"/>
        </w:rPr>
        <w:t>数据中心机房移动</w:t>
      </w:r>
      <w:r>
        <w:rPr>
          <w:rFonts w:hint="eastAsia" w:ascii="仿宋" w:hAnsi="仿宋" w:eastAsia="仿宋" w:cs="仿宋"/>
          <w:sz w:val="32"/>
          <w:lang w:val="en-US" w:eastAsia="zh-CN"/>
        </w:rPr>
        <w:t>公司互联网</w:t>
      </w:r>
      <w:r>
        <w:rPr>
          <w:rFonts w:hint="eastAsia" w:ascii="仿宋" w:hAnsi="仿宋" w:eastAsia="仿宋" w:cs="仿宋"/>
          <w:sz w:val="32"/>
          <w:lang w:eastAsia="zh-CN"/>
        </w:rPr>
        <w:t>专线</w:t>
      </w:r>
      <w:r>
        <w:rPr>
          <w:rFonts w:hint="eastAsia" w:ascii="仿宋" w:hAnsi="仿宋" w:eastAsia="仿宋" w:cs="仿宋"/>
          <w:sz w:val="32"/>
          <w:lang w:val="en-US" w:eastAsia="zh-CN"/>
        </w:rPr>
        <w:t>接入</w:t>
      </w:r>
      <w:r>
        <w:rPr>
          <w:rFonts w:hint="eastAsia" w:ascii="仿宋" w:hAnsi="仿宋" w:eastAsia="仿宋" w:cs="仿宋"/>
          <w:sz w:val="32"/>
          <w:lang w:eastAsia="zh-CN"/>
        </w:rPr>
        <w:t>工作。</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黑体"/>
          <w:sz w:val="32"/>
          <w:szCs w:val="32"/>
        </w:rPr>
      </w:pPr>
      <w:r>
        <w:rPr>
          <w:rFonts w:hint="eastAsia" w:ascii="仿宋" w:hAnsi="仿宋" w:eastAsia="仿宋"/>
          <w:sz w:val="32"/>
        </w:rPr>
        <w:t>1月20日-</w:t>
      </w:r>
      <w:r>
        <w:rPr>
          <w:rFonts w:hint="eastAsia" w:ascii="仿宋" w:hAnsi="仿宋" w:eastAsia="仿宋"/>
          <w:sz w:val="32"/>
          <w:lang w:val="en-US" w:eastAsia="zh-CN"/>
        </w:rPr>
        <w:t>5</w:t>
      </w:r>
      <w:r>
        <w:rPr>
          <w:rFonts w:hint="eastAsia" w:ascii="仿宋" w:hAnsi="仿宋" w:eastAsia="仿宋"/>
          <w:sz w:val="32"/>
        </w:rPr>
        <w:t>月</w:t>
      </w:r>
      <w:r>
        <w:rPr>
          <w:rFonts w:hint="eastAsia" w:ascii="仿宋" w:hAnsi="仿宋" w:eastAsia="仿宋"/>
          <w:sz w:val="32"/>
          <w:lang w:val="en-US" w:eastAsia="zh-CN"/>
        </w:rPr>
        <w:t>15</w:t>
      </w:r>
      <w:r>
        <w:rPr>
          <w:rFonts w:hint="eastAsia" w:ascii="仿宋" w:hAnsi="仿宋" w:eastAsia="仿宋"/>
          <w:sz w:val="32"/>
        </w:rPr>
        <w:t>日新冠肺炎疫情防控期间，全省共有</w:t>
      </w:r>
      <w:r>
        <w:rPr>
          <w:rFonts w:ascii="Arial" w:hAnsi="Arial" w:eastAsia="仿宋" w:cs="Arial"/>
          <w:color w:val="auto"/>
          <w:sz w:val="32"/>
        </w:rPr>
        <w:t>15</w:t>
      </w:r>
      <w:r>
        <w:rPr>
          <w:rFonts w:hint="eastAsia" w:ascii="Arial" w:hAnsi="Arial" w:eastAsia="仿宋" w:cs="Arial"/>
          <w:color w:val="auto"/>
          <w:sz w:val="32"/>
          <w:lang w:val="en-US" w:eastAsia="zh-CN"/>
        </w:rPr>
        <w:t>5</w:t>
      </w:r>
      <w:r>
        <w:rPr>
          <w:rFonts w:hint="eastAsia" w:ascii="仿宋" w:hAnsi="仿宋" w:eastAsia="仿宋"/>
          <w:color w:val="auto"/>
          <w:sz w:val="32"/>
        </w:rPr>
        <w:t>家医院</w:t>
      </w:r>
      <w:r>
        <w:rPr>
          <w:rFonts w:hint="eastAsia" w:ascii="Arial" w:hAnsi="Arial" w:eastAsia="仿宋" w:cs="Arial"/>
          <w:color w:val="auto"/>
          <w:sz w:val="32"/>
          <w:lang w:val="en-US" w:eastAsia="zh-CN"/>
        </w:rPr>
        <w:t>1679</w:t>
      </w:r>
      <w:r>
        <w:rPr>
          <w:rFonts w:hint="eastAsia" w:ascii="仿宋" w:hAnsi="仿宋" w:eastAsia="仿宋"/>
          <w:color w:val="auto"/>
          <w:sz w:val="32"/>
        </w:rPr>
        <w:t>名医生为居民提供线上义诊咨询服务。截</w:t>
      </w:r>
      <w:r>
        <w:rPr>
          <w:rFonts w:hint="eastAsia" w:ascii="仿宋" w:hAnsi="仿宋" w:eastAsia="仿宋"/>
          <w:sz w:val="32"/>
        </w:rPr>
        <w:t>至</w:t>
      </w:r>
      <w:r>
        <w:rPr>
          <w:rFonts w:hint="eastAsia" w:ascii="仿宋" w:hAnsi="仿宋" w:eastAsia="仿宋"/>
          <w:sz w:val="32"/>
          <w:lang w:val="en-US" w:eastAsia="zh-CN"/>
        </w:rPr>
        <w:t>5</w:t>
      </w:r>
      <w:r>
        <w:rPr>
          <w:rFonts w:hint="eastAsia" w:ascii="仿宋" w:hAnsi="仿宋" w:eastAsia="仿宋"/>
          <w:sz w:val="32"/>
        </w:rPr>
        <w:t>月</w:t>
      </w:r>
      <w:r>
        <w:rPr>
          <w:rFonts w:hint="eastAsia" w:ascii="仿宋" w:hAnsi="仿宋" w:eastAsia="仿宋"/>
          <w:sz w:val="32"/>
          <w:lang w:val="en-US" w:eastAsia="zh-CN"/>
        </w:rPr>
        <w:t>15</w:t>
      </w:r>
      <w:r>
        <w:rPr>
          <w:rFonts w:hint="eastAsia" w:ascii="仿宋" w:hAnsi="仿宋" w:eastAsia="仿宋"/>
          <w:sz w:val="32"/>
        </w:rPr>
        <w:t>日，全省各级医疗卫生机构为居民提供线上各类健康服务累计</w:t>
      </w:r>
      <w:r>
        <w:rPr>
          <w:rFonts w:hint="eastAsia" w:ascii="Arial" w:hAnsi="Arial" w:eastAsia="Arial Unicode MS" w:cs="Arial"/>
          <w:color w:val="auto"/>
          <w:sz w:val="32"/>
          <w:lang w:val="en-US" w:eastAsia="zh-CN"/>
        </w:rPr>
        <w:t>7264745</w:t>
      </w:r>
      <w:r>
        <w:rPr>
          <w:rFonts w:hint="eastAsia" w:ascii="仿宋" w:hAnsi="仿宋" w:eastAsia="仿宋"/>
          <w:color w:val="auto"/>
          <w:sz w:val="32"/>
        </w:rPr>
        <w:t>人次，其中“医生在线”问诊服务累计</w:t>
      </w:r>
      <w:r>
        <w:rPr>
          <w:rFonts w:hint="eastAsia" w:ascii="Arial" w:hAnsi="Arial" w:eastAsia="Arial Unicode MS" w:cs="Arial"/>
          <w:color w:val="auto"/>
          <w:sz w:val="32"/>
        </w:rPr>
        <w:t>68</w:t>
      </w:r>
      <w:r>
        <w:rPr>
          <w:rFonts w:hint="eastAsia" w:ascii="Arial" w:hAnsi="Arial" w:eastAsia="Arial Unicode MS" w:cs="Arial"/>
          <w:color w:val="auto"/>
          <w:sz w:val="32"/>
          <w:lang w:val="en-US" w:eastAsia="zh-CN"/>
        </w:rPr>
        <w:t>873</w:t>
      </w:r>
      <w:r>
        <w:rPr>
          <w:rFonts w:hint="eastAsia" w:ascii="仿宋" w:hAnsi="仿宋" w:eastAsia="仿宋"/>
          <w:color w:val="auto"/>
          <w:sz w:val="32"/>
        </w:rPr>
        <w:t>人次。</w:t>
      </w:r>
    </w:p>
    <w:p>
      <w:pPr>
        <w:spacing w:line="0" w:lineRule="atLeast"/>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仿宋" w:hAnsi="仿宋" w:eastAsia="仿宋" w:cs="仿宋"/>
          <w:color w:val="auto"/>
          <w:sz w:val="32"/>
          <w:szCs w:val="32"/>
        </w:rPr>
      </w:pPr>
      <w:r>
        <w:rPr>
          <w:rFonts w:hint="eastAsia" w:ascii="仿宋" w:hAnsi="仿宋" w:eastAsia="仿宋" w:cs="黑体"/>
          <w:sz w:val="32"/>
          <w:szCs w:val="32"/>
        </w:rPr>
        <w:t>截至</w:t>
      </w:r>
      <w:r>
        <w:rPr>
          <w:rFonts w:hint="eastAsia" w:ascii="仿宋" w:hAnsi="仿宋" w:eastAsia="仿宋" w:cs="黑体"/>
          <w:sz w:val="32"/>
          <w:szCs w:val="32"/>
          <w:lang w:val="en-US" w:eastAsia="zh-CN"/>
        </w:rPr>
        <w:t>5</w:t>
      </w:r>
      <w:r>
        <w:rPr>
          <w:rFonts w:hint="eastAsia" w:ascii="仿宋" w:hAnsi="仿宋" w:eastAsia="仿宋" w:cs="黑体"/>
          <w:sz w:val="32"/>
          <w:szCs w:val="32"/>
        </w:rPr>
        <w:t>月</w:t>
      </w:r>
      <w:r>
        <w:rPr>
          <w:rFonts w:hint="eastAsia" w:ascii="仿宋" w:hAnsi="仿宋" w:eastAsia="仿宋" w:cs="黑体"/>
          <w:sz w:val="32"/>
          <w:szCs w:val="32"/>
          <w:lang w:val="en-US" w:eastAsia="zh-CN"/>
        </w:rPr>
        <w:t>15</w:t>
      </w:r>
      <w:r>
        <w:rPr>
          <w:rFonts w:hint="eastAsia" w:ascii="仿宋" w:hAnsi="仿宋" w:eastAsia="仿宋" w:cs="黑体"/>
          <w:sz w:val="32"/>
          <w:szCs w:val="32"/>
        </w:rPr>
        <w:t>日</w:t>
      </w:r>
      <w:r>
        <w:rPr>
          <w:rFonts w:hint="eastAsia" w:ascii="仿宋" w:hAnsi="仿宋" w:eastAsia="仿宋" w:cs="仿宋"/>
          <w:sz w:val="32"/>
          <w:szCs w:val="32"/>
        </w:rPr>
        <w:t>，全省电子居民健康卡共</w:t>
      </w:r>
      <w:r>
        <w:rPr>
          <w:rFonts w:hint="eastAsia" w:ascii="Arial" w:hAnsi="Arial" w:eastAsia="仿宋" w:cs="Arial"/>
          <w:color w:val="auto"/>
          <w:sz w:val="32"/>
          <w:szCs w:val="32"/>
        </w:rPr>
        <w:t>8832945</w:t>
      </w:r>
      <w:r>
        <w:rPr>
          <w:rFonts w:hint="eastAsia" w:ascii="仿宋" w:hAnsi="仿宋" w:eastAsia="仿宋" w:cs="仿宋"/>
          <w:color w:val="auto"/>
          <w:sz w:val="32"/>
          <w:szCs w:val="32"/>
        </w:rPr>
        <w:t>人用卡，</w:t>
      </w:r>
      <w:r>
        <w:rPr>
          <w:rFonts w:hint="eastAsia" w:ascii="Arial" w:hAnsi="Arial" w:eastAsia="仿宋" w:cs="Arial"/>
          <w:color w:val="auto"/>
          <w:sz w:val="32"/>
          <w:szCs w:val="32"/>
          <w:lang w:val="en-US" w:eastAsia="zh-CN"/>
        </w:rPr>
        <w:t>21696388</w:t>
      </w:r>
      <w:r>
        <w:rPr>
          <w:rFonts w:hint="eastAsia" w:ascii="仿宋" w:hAnsi="仿宋" w:eastAsia="仿宋" w:cs="仿宋"/>
          <w:color w:val="auto"/>
          <w:sz w:val="32"/>
          <w:szCs w:val="32"/>
        </w:rPr>
        <w:t>人次用卡。</w:t>
      </w:r>
    </w:p>
    <w:p>
      <w:pPr>
        <w:spacing w:line="0" w:lineRule="atLeast"/>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lang w:eastAsia="zh-CN"/>
        </w:rPr>
      </w:pPr>
      <w:r>
        <w:rPr>
          <w:rFonts w:hint="eastAsia" w:ascii="仿宋" w:hAnsi="仿宋" w:eastAsia="仿宋" w:cs="黑体"/>
          <w:sz w:val="32"/>
          <w:szCs w:val="32"/>
        </w:rPr>
        <w:t>截至</w:t>
      </w:r>
      <w:r>
        <w:rPr>
          <w:rFonts w:hint="eastAsia" w:ascii="仿宋" w:hAnsi="仿宋" w:eastAsia="仿宋" w:cs="黑体"/>
          <w:sz w:val="32"/>
          <w:szCs w:val="32"/>
          <w:lang w:val="en-US" w:eastAsia="zh-CN"/>
        </w:rPr>
        <w:t>5</w:t>
      </w:r>
      <w:r>
        <w:rPr>
          <w:rFonts w:hint="eastAsia" w:ascii="仿宋" w:hAnsi="仿宋" w:eastAsia="仿宋" w:cs="黑体"/>
          <w:sz w:val="32"/>
          <w:szCs w:val="32"/>
        </w:rPr>
        <w:t>月</w:t>
      </w:r>
      <w:r>
        <w:rPr>
          <w:rFonts w:hint="eastAsia" w:ascii="仿宋" w:hAnsi="仿宋" w:eastAsia="仿宋" w:cs="黑体"/>
          <w:sz w:val="32"/>
          <w:szCs w:val="32"/>
          <w:lang w:val="en-US" w:eastAsia="zh-CN"/>
        </w:rPr>
        <w:t>15</w:t>
      </w:r>
      <w:r>
        <w:rPr>
          <w:rFonts w:hint="eastAsia" w:ascii="仿宋" w:hAnsi="仿宋" w:eastAsia="仿宋" w:cs="黑体"/>
          <w:sz w:val="32"/>
          <w:szCs w:val="32"/>
        </w:rPr>
        <w:t>日</w:t>
      </w:r>
      <w:r>
        <w:rPr>
          <w:rFonts w:hint="eastAsia" w:ascii="仿宋" w:hAnsi="仿宋" w:eastAsia="仿宋" w:cs="仿宋"/>
          <w:sz w:val="32"/>
          <w:szCs w:val="32"/>
        </w:rPr>
        <w:t>，全省已有</w:t>
      </w:r>
      <w:r>
        <w:rPr>
          <w:rFonts w:hint="eastAsia" w:ascii="Arial" w:hAnsi="Arial" w:eastAsia="仿宋" w:cs="Arial"/>
          <w:color w:val="auto"/>
          <w:sz w:val="32"/>
          <w:szCs w:val="32"/>
          <w:lang w:val="en-US" w:eastAsia="zh-CN"/>
        </w:rPr>
        <w:t>11</w:t>
      </w:r>
      <w:r>
        <w:rPr>
          <w:rFonts w:hint="eastAsia" w:ascii="仿宋" w:hAnsi="仿宋" w:eastAsia="仿宋" w:cs="仿宋"/>
          <w:color w:val="auto"/>
          <w:sz w:val="32"/>
          <w:szCs w:val="32"/>
        </w:rPr>
        <w:t>家中省直医院</w:t>
      </w:r>
      <w:r>
        <w:rPr>
          <w:rFonts w:hint="eastAsia" w:ascii="仿宋" w:hAnsi="仿宋" w:eastAsia="仿宋" w:cs="仿宋"/>
          <w:color w:val="auto"/>
          <w:sz w:val="32"/>
          <w:szCs w:val="32"/>
          <w:lang w:eastAsia="zh-CN"/>
        </w:rPr>
        <w:t>、</w:t>
      </w:r>
      <w:r>
        <w:rPr>
          <w:rFonts w:hint="eastAsia" w:ascii="Arial" w:hAnsi="Arial" w:eastAsia="仿宋" w:cs="Arial"/>
          <w:color w:val="auto"/>
          <w:sz w:val="32"/>
          <w:szCs w:val="32"/>
          <w:lang w:val="en-US" w:eastAsia="zh-CN"/>
        </w:rPr>
        <w:t>3</w:t>
      </w:r>
      <w:r>
        <w:rPr>
          <w:rFonts w:hint="eastAsia" w:ascii="仿宋" w:hAnsi="仿宋" w:eastAsia="仿宋" w:cs="仿宋"/>
          <w:color w:val="auto"/>
          <w:sz w:val="32"/>
          <w:szCs w:val="32"/>
          <w:lang w:val="en-US" w:eastAsia="zh-CN"/>
        </w:rPr>
        <w:t>个卫生健康业务系统</w:t>
      </w:r>
      <w:r>
        <w:rPr>
          <w:rFonts w:hint="eastAsia" w:ascii="仿宋" w:hAnsi="仿宋" w:eastAsia="仿宋" w:cs="仿宋"/>
          <w:color w:val="auto"/>
          <w:sz w:val="32"/>
          <w:szCs w:val="32"/>
        </w:rPr>
        <w:t>实现与省</w:t>
      </w:r>
      <w:r>
        <w:rPr>
          <w:rFonts w:hint="eastAsia" w:ascii="仿宋" w:hAnsi="仿宋" w:eastAsia="仿宋" w:cs="仿宋"/>
          <w:color w:val="auto"/>
          <w:sz w:val="32"/>
          <w:szCs w:val="32"/>
          <w:lang w:eastAsia="zh-CN"/>
        </w:rPr>
        <w:t>全民健康信息</w:t>
      </w:r>
      <w:r>
        <w:rPr>
          <w:rFonts w:hint="eastAsia" w:ascii="仿宋" w:hAnsi="仿宋" w:eastAsia="仿宋" w:cs="仿宋"/>
          <w:color w:val="auto"/>
          <w:sz w:val="32"/>
          <w:szCs w:val="32"/>
        </w:rPr>
        <w:t>平台网络联通，其中</w:t>
      </w:r>
      <w:r>
        <w:rPr>
          <w:rFonts w:hint="eastAsia" w:ascii="Arial" w:hAnsi="Arial" w:eastAsia="仿宋" w:cs="Arial"/>
          <w:color w:val="auto"/>
          <w:sz w:val="32"/>
          <w:szCs w:val="32"/>
          <w:lang w:val="en-US" w:eastAsia="zh-CN"/>
        </w:rPr>
        <w:t>11</w:t>
      </w:r>
      <w:r>
        <w:rPr>
          <w:rFonts w:hint="eastAsia" w:ascii="仿宋" w:hAnsi="仿宋" w:eastAsia="仿宋" w:cs="仿宋"/>
          <w:color w:val="auto"/>
          <w:sz w:val="32"/>
          <w:szCs w:val="32"/>
        </w:rPr>
        <w:t>家</w:t>
      </w:r>
      <w:r>
        <w:rPr>
          <w:rFonts w:hint="eastAsia" w:ascii="仿宋" w:hAnsi="仿宋" w:eastAsia="仿宋" w:cs="仿宋"/>
          <w:sz w:val="32"/>
          <w:szCs w:val="32"/>
        </w:rPr>
        <w:t>医院实现部分电子病历类存量数据上传至省平台</w:t>
      </w:r>
      <w:r>
        <w:rPr>
          <w:rFonts w:hint="eastAsia" w:ascii="仿宋" w:hAnsi="仿宋" w:eastAsia="仿宋" w:cs="仿宋"/>
          <w:sz w:val="32"/>
          <w:szCs w:val="32"/>
          <w:lang w:val="en-US" w:eastAsia="zh-CN"/>
        </w:rPr>
        <w:t>,并</w:t>
      </w:r>
      <w:r>
        <w:rPr>
          <w:rFonts w:hint="eastAsia" w:ascii="仿宋" w:hAnsi="仿宋" w:eastAsia="仿宋" w:cs="仿宋"/>
          <w:sz w:val="32"/>
          <w:szCs w:val="32"/>
          <w:lang w:eastAsia="zh-CN"/>
        </w:rPr>
        <w:t>完成</w:t>
      </w:r>
      <w:r>
        <w:rPr>
          <w:rFonts w:hint="eastAsia" w:ascii="Arial" w:hAnsi="Arial" w:eastAsia="仿宋" w:cs="Arial"/>
          <w:color w:val="auto"/>
          <w:sz w:val="32"/>
          <w:szCs w:val="32"/>
          <w:lang w:val="en-US" w:eastAsia="zh-CN"/>
        </w:rPr>
        <w:t>9</w:t>
      </w:r>
      <w:r>
        <w:rPr>
          <w:rFonts w:hint="eastAsia" w:ascii="仿宋" w:hAnsi="仿宋" w:eastAsia="仿宋" w:cs="仿宋"/>
          <w:color w:val="auto"/>
          <w:sz w:val="32"/>
          <w:szCs w:val="32"/>
        </w:rPr>
        <w:t>家</w:t>
      </w:r>
      <w:r>
        <w:rPr>
          <w:rFonts w:hint="eastAsia" w:ascii="仿宋" w:hAnsi="仿宋" w:eastAsia="仿宋" w:cs="仿宋"/>
          <w:sz w:val="32"/>
          <w:szCs w:val="32"/>
        </w:rPr>
        <w:t>医院</w:t>
      </w:r>
      <w:r>
        <w:rPr>
          <w:rFonts w:hint="eastAsia" w:ascii="仿宋" w:hAnsi="仿宋" w:eastAsia="仿宋" w:cs="仿宋"/>
          <w:sz w:val="32"/>
          <w:szCs w:val="32"/>
          <w:lang w:eastAsia="zh-CN"/>
        </w:rPr>
        <w:t>上传存量数据分析。</w:t>
      </w:r>
      <w:bookmarkStart w:id="0" w:name="_GoBack"/>
      <w:bookmarkEnd w:id="0"/>
    </w:p>
    <w:p>
      <w:pPr>
        <w:spacing w:line="0" w:lineRule="atLeast"/>
        <w:rPr>
          <w:rFonts w:ascii="仿宋" w:hAnsi="仿宋" w:eastAsia="仿宋"/>
        </w:rPr>
      </w:pPr>
    </w:p>
    <w:tbl>
      <w:tblPr>
        <w:tblStyle w:val="7"/>
        <w:tblW w:w="8823" w:type="dxa"/>
        <w:jc w:val="center"/>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Layout w:type="fixed"/>
        <w:tblCellMar>
          <w:top w:w="0" w:type="dxa"/>
          <w:left w:w="108" w:type="dxa"/>
          <w:bottom w:w="0" w:type="dxa"/>
          <w:right w:w="108" w:type="dxa"/>
        </w:tblCellMar>
      </w:tblPr>
      <w:tblGrid>
        <w:gridCol w:w="791"/>
        <w:gridCol w:w="3923"/>
        <w:gridCol w:w="1336"/>
        <w:gridCol w:w="1384"/>
        <w:gridCol w:w="1389"/>
      </w:tblGrid>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8" w:hRule="atLeast"/>
          <w:tblHeader/>
          <w:jc w:val="center"/>
        </w:trPr>
        <w:tc>
          <w:tcPr>
            <w:tcW w:w="791" w:type="dxa"/>
            <w:vAlign w:val="center"/>
          </w:tcPr>
          <w:p>
            <w:pPr>
              <w:tabs>
                <w:tab w:val="left" w:pos="1904"/>
              </w:tabs>
              <w:spacing w:line="0" w:lineRule="atLeast"/>
              <w:jc w:val="center"/>
              <w:rPr>
                <w:rFonts w:ascii="黑体" w:hAnsi="黑体" w:eastAsia="黑体" w:cs="黑体"/>
                <w:color w:val="262626" w:themeColor="text1" w:themeTint="D9"/>
                <w:sz w:val="28"/>
                <w:szCs w:val="28"/>
                <w14:textFill>
                  <w14:solidFill>
                    <w14:schemeClr w14:val="tx1">
                      <w14:lumMod w14:val="85000"/>
                      <w14:lumOff w14:val="15000"/>
                    </w14:schemeClr>
                  </w14:solidFill>
                </w14:textFill>
              </w:rPr>
            </w:pPr>
            <w:r>
              <w:rPr>
                <w:rFonts w:hint="eastAsia" w:ascii="黑体" w:hAnsi="黑体" w:eastAsia="黑体" w:cs="黑体"/>
                <w:color w:val="262626" w:themeColor="text1" w:themeTint="D9"/>
                <w:sz w:val="28"/>
                <w:szCs w:val="32"/>
                <w14:textFill>
                  <w14:solidFill>
                    <w14:schemeClr w14:val="tx1">
                      <w14:lumMod w14:val="85000"/>
                      <w14:lumOff w14:val="15000"/>
                    </w14:schemeClr>
                  </w14:solidFill>
                </w14:textFill>
              </w:rPr>
              <w:t>序号</w:t>
            </w:r>
          </w:p>
        </w:tc>
        <w:tc>
          <w:tcPr>
            <w:tcW w:w="3923" w:type="dxa"/>
            <w:vAlign w:val="center"/>
          </w:tcPr>
          <w:p>
            <w:pPr>
              <w:spacing w:line="0" w:lineRule="atLeast"/>
              <w:jc w:val="center"/>
              <w:rPr>
                <w:rFonts w:hint="default" w:ascii="黑体" w:hAnsi="黑体" w:eastAsia="黑体" w:cs="黑体"/>
                <w:color w:val="262626" w:themeColor="text1" w:themeTint="D9"/>
                <w:sz w:val="28"/>
                <w:szCs w:val="28"/>
                <w:lang w:val="en-US" w:eastAsia="zh-CN"/>
                <w14:textFill>
                  <w14:solidFill>
                    <w14:schemeClr w14:val="tx1">
                      <w14:lumMod w14:val="85000"/>
                      <w14:lumOff w14:val="15000"/>
                    </w14:schemeClr>
                  </w14:solidFill>
                </w14:textFill>
              </w:rPr>
            </w:pPr>
            <w:r>
              <w:rPr>
                <w:rFonts w:hint="eastAsia" w:ascii="黑体" w:hAnsi="黑体" w:eastAsia="黑体" w:cs="黑体"/>
                <w:color w:val="262626" w:themeColor="text1" w:themeTint="D9"/>
                <w:sz w:val="28"/>
                <w:szCs w:val="28"/>
                <w:lang w:val="en-US" w:eastAsia="zh-CN"/>
                <w14:textFill>
                  <w14:solidFill>
                    <w14:schemeClr w14:val="tx1">
                      <w14:lumMod w14:val="85000"/>
                      <w14:lumOff w14:val="15000"/>
                    </w14:schemeClr>
                  </w14:solidFill>
                </w14:textFill>
              </w:rPr>
              <w:t xml:space="preserve"> 名称</w:t>
            </w:r>
          </w:p>
        </w:tc>
        <w:tc>
          <w:tcPr>
            <w:tcW w:w="1336" w:type="dxa"/>
            <w:vAlign w:val="center"/>
          </w:tcPr>
          <w:p>
            <w:pPr>
              <w:spacing w:line="0" w:lineRule="atLeast"/>
              <w:jc w:val="center"/>
              <w:rPr>
                <w:rFonts w:ascii="黑体" w:hAnsi="黑体" w:eastAsia="黑体" w:cs="黑体"/>
                <w:color w:val="262626" w:themeColor="text1" w:themeTint="D9"/>
                <w:sz w:val="28"/>
                <w:szCs w:val="28"/>
                <w14:textFill>
                  <w14:solidFill>
                    <w14:schemeClr w14:val="tx1">
                      <w14:lumMod w14:val="85000"/>
                      <w14:lumOff w14:val="15000"/>
                    </w14:schemeClr>
                  </w14:solidFill>
                </w14:textFill>
              </w:rPr>
            </w:pPr>
            <w:r>
              <w:rPr>
                <w:rFonts w:hint="eastAsia" w:ascii="黑体" w:hAnsi="黑体" w:eastAsia="黑体" w:cs="黑体"/>
                <w:color w:val="262626" w:themeColor="text1" w:themeTint="D9"/>
                <w:sz w:val="28"/>
                <w:szCs w:val="28"/>
                <w14:textFill>
                  <w14:solidFill>
                    <w14:schemeClr w14:val="tx1">
                      <w14:lumMod w14:val="85000"/>
                      <w14:lumOff w14:val="15000"/>
                    </w14:schemeClr>
                  </w14:solidFill>
                </w14:textFill>
              </w:rPr>
              <w:t>网络联通</w:t>
            </w:r>
          </w:p>
        </w:tc>
        <w:tc>
          <w:tcPr>
            <w:tcW w:w="1384" w:type="dxa"/>
            <w:vAlign w:val="center"/>
          </w:tcPr>
          <w:p>
            <w:pPr>
              <w:spacing w:line="0" w:lineRule="atLeast"/>
              <w:jc w:val="center"/>
              <w:rPr>
                <w:rFonts w:ascii="黑体" w:hAnsi="黑体" w:eastAsia="黑体" w:cs="黑体"/>
                <w:color w:val="262626" w:themeColor="text1" w:themeTint="D9"/>
                <w:sz w:val="28"/>
                <w:szCs w:val="28"/>
                <w14:textFill>
                  <w14:solidFill>
                    <w14:schemeClr w14:val="tx1">
                      <w14:lumMod w14:val="85000"/>
                      <w14:lumOff w14:val="15000"/>
                    </w14:schemeClr>
                  </w14:solidFill>
                </w14:textFill>
              </w:rPr>
            </w:pPr>
            <w:r>
              <w:rPr>
                <w:rFonts w:hint="eastAsia" w:ascii="黑体" w:hAnsi="黑体" w:eastAsia="黑体" w:cs="黑体"/>
                <w:color w:val="262626" w:themeColor="text1" w:themeTint="D9"/>
                <w:sz w:val="28"/>
                <w:szCs w:val="28"/>
                <w14:textFill>
                  <w14:solidFill>
                    <w14:schemeClr w14:val="tx1">
                      <w14:lumMod w14:val="85000"/>
                      <w14:lumOff w14:val="15000"/>
                    </w14:schemeClr>
                  </w14:solidFill>
                </w14:textFill>
              </w:rPr>
              <w:t>数据上传</w:t>
            </w:r>
          </w:p>
        </w:tc>
        <w:tc>
          <w:tcPr>
            <w:tcW w:w="1389" w:type="dxa"/>
            <w:vAlign w:val="center"/>
          </w:tcPr>
          <w:p>
            <w:pPr>
              <w:spacing w:line="0" w:lineRule="atLeast"/>
              <w:jc w:val="center"/>
              <w:rPr>
                <w:rFonts w:hint="eastAsia" w:ascii="黑体" w:hAnsi="黑体" w:eastAsia="黑体" w:cs="黑体"/>
                <w:color w:val="262626" w:themeColor="text1" w:themeTint="D9"/>
                <w:sz w:val="28"/>
                <w:szCs w:val="28"/>
                <w:lang w:eastAsia="zh-CN"/>
                <w14:textFill>
                  <w14:solidFill>
                    <w14:schemeClr w14:val="tx1">
                      <w14:lumMod w14:val="85000"/>
                      <w14:lumOff w14:val="15000"/>
                    </w14:schemeClr>
                  </w14:solidFill>
                </w14:textFill>
              </w:rPr>
            </w:pPr>
            <w:r>
              <w:rPr>
                <w:rFonts w:hint="eastAsia" w:ascii="黑体" w:hAnsi="黑体" w:eastAsia="黑体" w:cs="黑体"/>
                <w:color w:val="262626" w:themeColor="text1" w:themeTint="D9"/>
                <w:sz w:val="28"/>
                <w:szCs w:val="28"/>
                <w14:textFill>
                  <w14:solidFill>
                    <w14:schemeClr w14:val="tx1">
                      <w14:lumMod w14:val="85000"/>
                      <w14:lumOff w14:val="15000"/>
                    </w14:schemeClr>
                  </w14:solidFill>
                </w14:textFill>
              </w:rPr>
              <w:t>数据</w:t>
            </w:r>
            <w:r>
              <w:rPr>
                <w:rFonts w:hint="eastAsia" w:ascii="黑体" w:hAnsi="黑体" w:eastAsia="黑体" w:cs="黑体"/>
                <w:color w:val="262626" w:themeColor="text1" w:themeTint="D9"/>
                <w:sz w:val="28"/>
                <w:szCs w:val="28"/>
                <w:lang w:eastAsia="zh-CN"/>
                <w14:textFill>
                  <w14:solidFill>
                    <w14:schemeClr w14:val="tx1">
                      <w14:lumMod w14:val="85000"/>
                      <w14:lumOff w14:val="15000"/>
                    </w14:schemeClr>
                  </w14:solidFill>
                </w14:textFill>
              </w:rPr>
              <w:t>分析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25" w:hRule="atLeast"/>
          <w:jc w:val="center"/>
        </w:trPr>
        <w:tc>
          <w:tcPr>
            <w:tcW w:w="8823" w:type="dxa"/>
            <w:gridSpan w:val="5"/>
            <w:vAlign w:val="center"/>
          </w:tcPr>
          <w:p>
            <w:pPr>
              <w:spacing w:line="0" w:lineRule="atLeast"/>
              <w:jc w:val="left"/>
              <w:rPr>
                <w:rFonts w:hint="eastAsia" w:ascii="华文楷体" w:hAnsi="华文楷体" w:eastAsia="华文楷体" w:cs="华文楷体"/>
                <w:sz w:val="28"/>
                <w:szCs w:val="28"/>
                <w:lang w:val="en-US" w:eastAsia="zh-CN"/>
              </w:rPr>
            </w:pPr>
            <w:r>
              <w:rPr>
                <w:rFonts w:hint="eastAsia" w:ascii="华文楷体" w:hAnsi="华文楷体" w:eastAsia="华文楷体" w:cs="华文楷体"/>
                <w:sz w:val="28"/>
                <w:szCs w:val="28"/>
                <w:lang w:val="en-US" w:eastAsia="zh-CN"/>
              </w:rPr>
              <w:t>医疗机构</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1</w:t>
            </w:r>
          </w:p>
        </w:tc>
        <w:tc>
          <w:tcPr>
            <w:tcW w:w="3923" w:type="dxa"/>
            <w:vAlign w:val="center"/>
          </w:tcPr>
          <w:p>
            <w:pPr>
              <w:spacing w:line="0" w:lineRule="atLeast"/>
              <w:jc w:val="left"/>
              <w:rPr>
                <w:rFonts w:hint="eastAsia" w:ascii="宋体" w:hAnsi="宋体" w:eastAsia="宋体" w:cs="宋体"/>
                <w:kern w:val="2"/>
                <w:sz w:val="28"/>
                <w:szCs w:val="28"/>
                <w:lang w:val="en-US" w:eastAsia="zh-CN" w:bidi="ar-SA"/>
              </w:rPr>
            </w:pPr>
            <w:r>
              <w:rPr>
                <w:rFonts w:hint="eastAsia" w:ascii="宋体" w:hAnsi="宋体" w:eastAsia="宋体" w:cs="宋体"/>
                <w:sz w:val="28"/>
                <w:szCs w:val="28"/>
              </w:rPr>
              <w:t>吉林大学中日联谊医院</w:t>
            </w:r>
          </w:p>
        </w:tc>
        <w:tc>
          <w:tcPr>
            <w:tcW w:w="1336"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rPr>
              <w:t>已联通</w:t>
            </w:r>
          </w:p>
        </w:tc>
        <w:tc>
          <w:tcPr>
            <w:tcW w:w="1384" w:type="dxa"/>
            <w:vAlign w:val="center"/>
          </w:tcPr>
          <w:p>
            <w:pPr>
              <w:spacing w:line="0" w:lineRule="atLeast"/>
              <w:jc w:val="center"/>
              <w:rPr>
                <w:rFonts w:hint="eastAsia" w:ascii="宋体" w:hAnsi="宋体" w:eastAsia="宋体" w:cs="宋体"/>
                <w:color w:val="595959" w:themeColor="text1" w:themeTint="A6"/>
                <w:kern w:val="2"/>
                <w:sz w:val="28"/>
                <w:szCs w:val="28"/>
                <w:lang w:val="en-US" w:eastAsia="zh-CN" w:bidi="ar-SA"/>
                <w14:textFill>
                  <w14:solidFill>
                    <w14:schemeClr w14:val="tx1">
                      <w14:lumMod w14:val="65000"/>
                      <w14:lumOff w14:val="35000"/>
                    </w14:schemeClr>
                  </w14:solidFill>
                </w14:textFill>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t>待完成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2</w:t>
            </w:r>
          </w:p>
        </w:tc>
        <w:tc>
          <w:tcPr>
            <w:tcW w:w="3923" w:type="dxa"/>
            <w:vAlign w:val="center"/>
          </w:tcPr>
          <w:p>
            <w:pPr>
              <w:spacing w:line="0" w:lineRule="atLeast"/>
              <w:jc w:val="left"/>
              <w:rPr>
                <w:rFonts w:hint="eastAsia" w:ascii="宋体" w:hAnsi="宋体" w:eastAsia="宋体" w:cs="宋体"/>
                <w:kern w:val="2"/>
                <w:sz w:val="28"/>
                <w:szCs w:val="28"/>
                <w:lang w:val="en-US" w:eastAsia="zh-CN" w:bidi="ar-SA"/>
              </w:rPr>
            </w:pPr>
            <w:r>
              <w:rPr>
                <w:rFonts w:hint="eastAsia" w:ascii="宋体" w:hAnsi="宋体" w:eastAsia="宋体" w:cs="宋体"/>
                <w:sz w:val="28"/>
                <w:szCs w:val="28"/>
              </w:rPr>
              <w:t>吉林大学口腔医院</w:t>
            </w:r>
          </w:p>
        </w:tc>
        <w:tc>
          <w:tcPr>
            <w:tcW w:w="1336"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rPr>
              <w:t>已联通</w:t>
            </w:r>
          </w:p>
        </w:tc>
        <w:tc>
          <w:tcPr>
            <w:tcW w:w="1384" w:type="dxa"/>
            <w:vAlign w:val="center"/>
          </w:tcPr>
          <w:p>
            <w:pPr>
              <w:spacing w:line="0" w:lineRule="atLeast"/>
              <w:jc w:val="center"/>
              <w:rPr>
                <w:rFonts w:hint="eastAsia" w:ascii="宋体" w:hAnsi="宋体" w:eastAsia="宋体" w:cs="宋体"/>
                <w:color w:val="595959" w:themeColor="text1" w:themeTint="A6"/>
                <w:kern w:val="2"/>
                <w:sz w:val="28"/>
                <w:szCs w:val="28"/>
                <w:lang w:val="en-US" w:eastAsia="zh-CN" w:bidi="ar-SA"/>
                <w14:textFill>
                  <w14:solidFill>
                    <w14:schemeClr w14:val="tx1">
                      <w14:lumMod w14:val="65000"/>
                      <w14:lumOff w14:val="35000"/>
                    </w14:schemeClr>
                  </w14:solidFill>
                </w14:textFill>
              </w:rPr>
            </w:pPr>
            <w:r>
              <w:rPr>
                <w:rFonts w:hint="eastAsia" w:ascii="宋体" w:hAnsi="宋体" w:eastAsia="宋体" w:cs="宋体"/>
                <w:color w:val="auto"/>
                <w:sz w:val="28"/>
                <w:szCs w:val="28"/>
                <w:lang w:eastAsia="zh-CN"/>
              </w:rPr>
              <w:t>实现</w:t>
            </w:r>
          </w:p>
        </w:tc>
        <w:tc>
          <w:tcPr>
            <w:tcW w:w="1389" w:type="dxa"/>
            <w:vAlign w:val="center"/>
          </w:tcPr>
          <w:p>
            <w:pPr>
              <w:spacing w:line="0" w:lineRule="atLeast"/>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3</w:t>
            </w:r>
          </w:p>
        </w:tc>
        <w:tc>
          <w:tcPr>
            <w:tcW w:w="3923"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省人民医院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4</w:t>
            </w:r>
          </w:p>
        </w:tc>
        <w:tc>
          <w:tcPr>
            <w:tcW w:w="3923"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省中医药科学院第一临床医院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5</w:t>
            </w:r>
          </w:p>
        </w:tc>
        <w:tc>
          <w:tcPr>
            <w:tcW w:w="3923"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省妇幼保健院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6</w:t>
            </w:r>
          </w:p>
        </w:tc>
        <w:tc>
          <w:tcPr>
            <w:tcW w:w="3923"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省脑科医院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7</w:t>
            </w:r>
          </w:p>
        </w:tc>
        <w:tc>
          <w:tcPr>
            <w:tcW w:w="3923"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省结核病医院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color w:val="595959" w:themeColor="text1" w:themeTint="A6"/>
                <w:sz w:val="28"/>
                <w:szCs w:val="28"/>
                <w14:textFill>
                  <w14:solidFill>
                    <w14:schemeClr w14:val="tx1">
                      <w14:lumMod w14:val="65000"/>
                      <w14:lumOff w14:val="35000"/>
                    </w14:schemeClr>
                  </w14:solidFill>
                </w14:textFill>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8</w:t>
            </w:r>
          </w:p>
        </w:tc>
        <w:tc>
          <w:tcPr>
            <w:tcW w:w="3923"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省职业病防治院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color w:val="595959" w:themeColor="text1" w:themeTint="A6"/>
                <w:sz w:val="28"/>
                <w:szCs w:val="28"/>
                <w14:textFill>
                  <w14:solidFill>
                    <w14:schemeClr w14:val="tx1">
                      <w14:lumMod w14:val="65000"/>
                      <w14:lumOff w14:val="35000"/>
                    </w14:schemeClr>
                  </w14:solidFill>
                </w14:textFill>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9</w:t>
            </w:r>
          </w:p>
        </w:tc>
        <w:tc>
          <w:tcPr>
            <w:tcW w:w="3923"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省肿瘤医院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color w:val="595959" w:themeColor="text1" w:themeTint="A6"/>
                <w:sz w:val="28"/>
                <w:szCs w:val="28"/>
                <w14:textFill>
                  <w14:solidFill>
                    <w14:schemeClr w14:val="tx1">
                      <w14:lumMod w14:val="65000"/>
                      <w14:lumOff w14:val="35000"/>
                    </w14:schemeClr>
                  </w14:solidFill>
                </w14:textFill>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t>待完成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10</w:t>
            </w:r>
          </w:p>
        </w:tc>
        <w:tc>
          <w:tcPr>
            <w:tcW w:w="3923"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省前卫医院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11</w:t>
            </w:r>
          </w:p>
        </w:tc>
        <w:tc>
          <w:tcPr>
            <w:tcW w:w="3923" w:type="dxa"/>
            <w:vAlign w:val="center"/>
          </w:tcPr>
          <w:p>
            <w:pPr>
              <w:spacing w:line="0" w:lineRule="atLeast"/>
              <w:jc w:val="left"/>
              <w:rPr>
                <w:rFonts w:hint="eastAsia" w:ascii="宋体" w:hAnsi="宋体" w:eastAsia="宋体" w:cs="宋体"/>
                <w:sz w:val="28"/>
                <w:szCs w:val="28"/>
                <w:lang w:eastAsia="zh-CN"/>
              </w:rPr>
            </w:pPr>
            <w:r>
              <w:rPr>
                <w:rFonts w:hint="eastAsia" w:ascii="宋体" w:hAnsi="宋体" w:eastAsia="宋体" w:cs="宋体"/>
                <w:sz w:val="28"/>
                <w:szCs w:val="28"/>
                <w:lang w:eastAsia="zh-CN"/>
              </w:rPr>
              <w:t>省一汽总医院</w:t>
            </w:r>
          </w:p>
        </w:tc>
        <w:tc>
          <w:tcPr>
            <w:tcW w:w="1336"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rPr>
              <w:t>已联通</w:t>
            </w:r>
          </w:p>
        </w:tc>
        <w:tc>
          <w:tcPr>
            <w:tcW w:w="1384" w:type="dxa"/>
            <w:vAlign w:val="center"/>
          </w:tcPr>
          <w:p>
            <w:pPr>
              <w:spacing w:line="0" w:lineRule="atLeast"/>
              <w:jc w:val="center"/>
              <w:rPr>
                <w:rFonts w:hint="eastAsia" w:ascii="宋体" w:hAnsi="宋体" w:eastAsia="宋体" w:cs="宋体"/>
                <w:color w:val="595959" w:themeColor="text1" w:themeTint="A6"/>
                <w:sz w:val="28"/>
                <w:szCs w:val="28"/>
                <w14:textFill>
                  <w14:solidFill>
                    <w14:schemeClr w14:val="tx1">
                      <w14:lumMod w14:val="65000"/>
                      <w14:lumOff w14:val="35000"/>
                    </w14:schemeClr>
                  </w14:solidFill>
                </w14:textFill>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25" w:hRule="atLeast"/>
          <w:jc w:val="center"/>
        </w:trPr>
        <w:tc>
          <w:tcPr>
            <w:tcW w:w="7434" w:type="dxa"/>
            <w:gridSpan w:val="4"/>
            <w:vAlign w:val="center"/>
          </w:tcPr>
          <w:p>
            <w:pPr>
              <w:spacing w:line="0" w:lineRule="atLeast"/>
              <w:jc w:val="both"/>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pPr>
            <w:r>
              <w:rPr>
                <w:rFonts w:hint="eastAsia" w:ascii="华文楷体" w:hAnsi="华文楷体" w:eastAsia="华文楷体" w:cs="华文楷体"/>
                <w:sz w:val="28"/>
                <w:szCs w:val="28"/>
                <w:lang w:val="en-US" w:eastAsia="zh-CN"/>
              </w:rPr>
              <w:t>业务系统</w:t>
            </w:r>
          </w:p>
        </w:tc>
        <w:tc>
          <w:tcPr>
            <w:tcW w:w="1389" w:type="dxa"/>
            <w:vAlign w:val="center"/>
          </w:tcPr>
          <w:p>
            <w:pPr>
              <w:spacing w:line="0" w:lineRule="atLeast"/>
              <w:jc w:val="both"/>
              <w:rPr>
                <w:rFonts w:hint="eastAsia" w:ascii="华文楷体" w:hAnsi="华文楷体" w:eastAsia="华文楷体" w:cs="华文楷体"/>
                <w:sz w:val="28"/>
                <w:szCs w:val="28"/>
                <w:lang w:val="en-US" w:eastAsia="zh-CN"/>
              </w:rPr>
            </w:pP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1</w:t>
            </w:r>
          </w:p>
        </w:tc>
        <w:tc>
          <w:tcPr>
            <w:tcW w:w="3923" w:type="dxa"/>
            <w:vAlign w:val="center"/>
          </w:tcPr>
          <w:p>
            <w:pPr>
              <w:spacing w:line="0" w:lineRule="atLeast"/>
              <w:jc w:val="left"/>
              <w:rPr>
                <w:rFonts w:hint="eastAsia" w:ascii="宋体" w:hAnsi="宋体" w:eastAsia="宋体" w:cs="宋体"/>
                <w:sz w:val="28"/>
                <w:szCs w:val="28"/>
                <w:lang w:eastAsia="zh-CN"/>
              </w:rPr>
            </w:pPr>
            <w:r>
              <w:rPr>
                <w:rFonts w:hint="eastAsia" w:ascii="宋体" w:hAnsi="宋体" w:eastAsia="宋体" w:cs="宋体"/>
                <w:sz w:val="28"/>
                <w:szCs w:val="28"/>
                <w:lang w:eastAsia="zh-CN"/>
              </w:rPr>
              <w:t>人口宏观管理与决策信息系统</w:t>
            </w:r>
          </w:p>
        </w:tc>
        <w:tc>
          <w:tcPr>
            <w:tcW w:w="1336"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已联通</w:t>
            </w:r>
          </w:p>
        </w:tc>
        <w:tc>
          <w:tcPr>
            <w:tcW w:w="1384" w:type="dxa"/>
            <w:vAlign w:val="center"/>
          </w:tcPr>
          <w:p>
            <w:pPr>
              <w:spacing w:line="0" w:lineRule="atLeast"/>
              <w:jc w:val="cente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pPr>
            <w:r>
              <w:rPr>
                <w:rFonts w:hint="eastAsia" w:ascii="宋体" w:hAnsi="宋体" w:eastAsia="宋体" w:cs="宋体"/>
                <w:color w:val="auto"/>
                <w:sz w:val="28"/>
                <w:szCs w:val="28"/>
                <w:lang w:eastAsia="zh-CN"/>
              </w:rPr>
              <w:t>拷贝实现</w:t>
            </w:r>
          </w:p>
        </w:tc>
        <w:tc>
          <w:tcPr>
            <w:tcW w:w="1389" w:type="dxa"/>
            <w:vAlign w:val="center"/>
          </w:tcPr>
          <w:p>
            <w:pPr>
              <w:spacing w:line="0" w:lineRule="atLeast"/>
              <w:jc w:val="center"/>
              <w:rPr>
                <w:rFonts w:hint="eastAsia" w:ascii="宋体" w:hAnsi="宋体" w:eastAsia="宋体" w:cs="宋体"/>
                <w:color w:val="auto"/>
                <w:sz w:val="28"/>
                <w:szCs w:val="28"/>
                <w:lang w:eastAsia="zh-CN"/>
              </w:rPr>
            </w:pP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2</w:t>
            </w:r>
          </w:p>
        </w:tc>
        <w:tc>
          <w:tcPr>
            <w:tcW w:w="3923" w:type="dxa"/>
            <w:vAlign w:val="center"/>
          </w:tcPr>
          <w:p>
            <w:pPr>
              <w:spacing w:line="0" w:lineRule="atLeast"/>
              <w:jc w:val="left"/>
              <w:rPr>
                <w:rFonts w:hint="eastAsia" w:ascii="宋体" w:hAnsi="宋体" w:eastAsia="宋体" w:cs="宋体"/>
                <w:kern w:val="2"/>
                <w:sz w:val="28"/>
                <w:szCs w:val="28"/>
                <w:lang w:val="en-US" w:eastAsia="zh-CN" w:bidi="ar-SA"/>
              </w:rPr>
            </w:pPr>
            <w:r>
              <w:rPr>
                <w:rFonts w:hint="eastAsia" w:ascii="宋体" w:hAnsi="宋体" w:eastAsia="宋体" w:cs="宋体"/>
                <w:sz w:val="28"/>
                <w:szCs w:val="28"/>
                <w:lang w:eastAsia="zh-CN"/>
              </w:rPr>
              <w:t>出生医学证明管理系统</w:t>
            </w:r>
          </w:p>
        </w:tc>
        <w:tc>
          <w:tcPr>
            <w:tcW w:w="1336"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rPr>
              <w:t>已联通</w:t>
            </w:r>
          </w:p>
        </w:tc>
        <w:tc>
          <w:tcPr>
            <w:tcW w:w="1384" w:type="dxa"/>
            <w:vAlign w:val="center"/>
          </w:tcPr>
          <w:p>
            <w:pPr>
              <w:spacing w:line="0" w:lineRule="atLeast"/>
              <w:jc w:val="center"/>
              <w:rPr>
                <w:rFonts w:hint="eastAsia" w:ascii="宋体" w:hAnsi="宋体" w:eastAsia="宋体" w:cs="宋体"/>
                <w:color w:val="595959" w:themeColor="text1" w:themeTint="A6"/>
                <w:kern w:val="2"/>
                <w:sz w:val="28"/>
                <w:szCs w:val="28"/>
                <w:lang w:val="en-US" w:eastAsia="zh-CN" w:bidi="ar-SA"/>
                <w14:textFill>
                  <w14:solidFill>
                    <w14:schemeClr w14:val="tx1">
                      <w14:lumMod w14:val="65000"/>
                      <w14:lumOff w14:val="35000"/>
                    </w14:schemeClr>
                  </w14:solidFill>
                </w14:textFill>
              </w:rPr>
            </w:pPr>
            <w: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t>待实现</w:t>
            </w:r>
          </w:p>
        </w:tc>
        <w:tc>
          <w:tcPr>
            <w:tcW w:w="1389" w:type="dxa"/>
            <w:vAlign w:val="center"/>
          </w:tcPr>
          <w:p>
            <w:pPr>
              <w:spacing w:line="0" w:lineRule="atLeast"/>
              <w:jc w:val="cente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pP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3</w:t>
            </w:r>
          </w:p>
        </w:tc>
        <w:tc>
          <w:tcPr>
            <w:tcW w:w="3923" w:type="dxa"/>
            <w:vAlign w:val="center"/>
          </w:tcPr>
          <w:p>
            <w:pPr>
              <w:spacing w:line="0" w:lineRule="atLeast"/>
              <w:jc w:val="left"/>
              <w:rPr>
                <w:rFonts w:hint="eastAsia" w:ascii="宋体" w:hAnsi="宋体" w:eastAsia="宋体" w:cs="宋体"/>
                <w:kern w:val="2"/>
                <w:sz w:val="28"/>
                <w:szCs w:val="28"/>
                <w:lang w:val="en-US" w:eastAsia="zh-CN" w:bidi="ar-SA"/>
              </w:rPr>
            </w:pPr>
            <w:r>
              <w:rPr>
                <w:rFonts w:hint="eastAsia" w:ascii="宋体" w:hAnsi="宋体" w:eastAsia="宋体" w:cs="宋体"/>
                <w:sz w:val="28"/>
                <w:szCs w:val="28"/>
                <w:lang w:eastAsia="zh-CN"/>
              </w:rPr>
              <w:t>居民健康卡省级管理平台</w:t>
            </w:r>
          </w:p>
        </w:tc>
        <w:tc>
          <w:tcPr>
            <w:tcW w:w="1336"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rPr>
              <w:t>已联通</w:t>
            </w:r>
          </w:p>
        </w:tc>
        <w:tc>
          <w:tcPr>
            <w:tcW w:w="1384" w:type="dxa"/>
            <w:vAlign w:val="center"/>
          </w:tcPr>
          <w:p>
            <w:pPr>
              <w:spacing w:line="0" w:lineRule="atLeast"/>
              <w:jc w:val="center"/>
              <w:rPr>
                <w:rFonts w:hint="eastAsia" w:ascii="宋体" w:hAnsi="宋体" w:eastAsia="宋体" w:cs="宋体"/>
                <w:color w:val="595959" w:themeColor="text1" w:themeTint="A6"/>
                <w:kern w:val="2"/>
                <w:sz w:val="28"/>
                <w:szCs w:val="28"/>
                <w:lang w:val="en-US" w:eastAsia="zh-CN" w:bidi="ar-SA"/>
                <w14:textFill>
                  <w14:solidFill>
                    <w14:schemeClr w14:val="tx1">
                      <w14:lumMod w14:val="65000"/>
                      <w14:lumOff w14:val="35000"/>
                    </w14:schemeClr>
                  </w14:solidFill>
                </w14:textFill>
              </w:rPr>
            </w:pPr>
            <w: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t>待实现</w:t>
            </w:r>
          </w:p>
        </w:tc>
        <w:tc>
          <w:tcPr>
            <w:tcW w:w="1389" w:type="dxa"/>
            <w:vAlign w:val="center"/>
          </w:tcPr>
          <w:p>
            <w:pPr>
              <w:spacing w:line="0" w:lineRule="atLeast"/>
              <w:jc w:val="cente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pPr>
          </w:p>
        </w:tc>
      </w:tr>
    </w:tbl>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440" w:lineRule="exact"/>
        <w:rPr>
          <w:sz w:val="28"/>
        </w:rPr>
      </w:pPr>
      <w:r>
        <w:rPr>
          <w:rFonts w:hint="eastAsia" w:ascii="方正准圆_GBK" w:hAnsi="方正准圆_GBK" w:eastAsia="方正准圆_GBK" w:cs="方正准圆_GBK"/>
          <w:color w:val="404040" w:themeColor="text1" w:themeTint="BF"/>
          <w:sz w:val="28"/>
          <w14:textFill>
            <w14:solidFill>
              <w14:schemeClr w14:val="tx1">
                <w14:lumMod w14:val="75000"/>
                <w14:lumOff w14:val="25000"/>
              </w14:schemeClr>
            </w14:solidFill>
          </w14:textFill>
        </w:rPr>
        <w:t>吉林省卫生健康信息中心电子政务科</w:t>
      </w:r>
      <w:r>
        <w:rPr>
          <w:rFonts w:hint="eastAsia"/>
          <w:color w:val="404040" w:themeColor="text1" w:themeTint="BF"/>
          <w:sz w:val="28"/>
          <w14:textFill>
            <w14:solidFill>
              <w14:schemeClr w14:val="tx1">
                <w14:lumMod w14:val="75000"/>
                <w14:lumOff w14:val="25000"/>
              </w14:schemeClr>
            </w14:solidFill>
          </w14:textFill>
        </w:rPr>
        <w:t xml:space="preserve">   </w:t>
      </w:r>
      <w:r>
        <w:rPr>
          <w:rFonts w:hint="eastAsia" w:ascii="楷体" w:hAnsi="楷体" w:eastAsia="楷体" w:cs="楷体"/>
          <w:sz w:val="28"/>
          <w:szCs w:val="28"/>
        </w:rPr>
        <w:t>投稿邮箱</w:t>
      </w:r>
      <w:r>
        <w:rPr>
          <w:rFonts w:hint="eastAsia"/>
          <w:sz w:val="28"/>
          <w:szCs w:val="28"/>
        </w:rPr>
        <w:t>：jlwsjkxx@126.com</w:t>
      </w:r>
    </w:p>
    <w:p>
      <w:pPr>
        <w:spacing w:before="100"/>
        <w:rPr>
          <w:rFonts w:ascii="楷体" w:hAnsi="楷体" w:eastAsia="楷体"/>
          <w:sz w:val="28"/>
        </w:rPr>
      </w:pPr>
      <w:r>
        <w:rPr>
          <w:rFonts w:hint="eastAsia" w:ascii="黑体" w:hAnsi="黑体" w:eastAsia="黑体"/>
          <w:color w:val="FF0000"/>
          <w:sz w:val="40"/>
        </w:rPr>
        <mc:AlternateContent>
          <mc:Choice Requires="wps">
            <w:drawing>
              <wp:anchor distT="0" distB="0" distL="114300" distR="114300" simplePos="0" relativeHeight="251661312" behindDoc="0" locked="0" layoutInCell="1" allowOverlap="1">
                <wp:simplePos x="0" y="0"/>
                <wp:positionH relativeFrom="column">
                  <wp:posOffset>-15875</wp:posOffset>
                </wp:positionH>
                <wp:positionV relativeFrom="paragraph">
                  <wp:posOffset>60325</wp:posOffset>
                </wp:positionV>
                <wp:extent cx="5291455" cy="0"/>
                <wp:effectExtent l="0" t="0" r="23495" b="19050"/>
                <wp:wrapNone/>
                <wp:docPr id="1" name="直接连接符 1"/>
                <wp:cNvGraphicFramePr/>
                <a:graphic xmlns:a="http://schemas.openxmlformats.org/drawingml/2006/main">
                  <a:graphicData uri="http://schemas.microsoft.com/office/word/2010/wordprocessingShape">
                    <wps:wsp>
                      <wps:cNvCnPr/>
                      <wps:spPr>
                        <a:xfrm>
                          <a:off x="0" y="0"/>
                          <a:ext cx="5291455"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25pt;margin-top:4.75pt;height:0pt;width:416.65pt;z-index:251661312;mso-width-relative:page;mso-height-relative:page;" filled="f" stroked="t" coordsize="21600,21600" o:gfxdata="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LL3vFzWAAAABgEAAA8AAAAAAAAAAQAgAAAA&#10;IgAAAGRycy9kb3ducmV2LnhtbFBLAQIUABQAAAAIAIdO4kBYkk7h1AEAAIUDAAAOAAAAAAAAAAEA&#10;IAAAACUBAABkcnMvZTJvRG9jLnhtbFBLBQYAAAAABgAGAFkBAABrBQAAAAA=&#10;">
                <v:fill on="f" focussize="0,0"/>
                <v:stroke color="#808080 [1629]" joinstyle="round"/>
                <v:imagedata o:title=""/>
                <o:lock v:ext="edit" aspectratio="f"/>
              </v:line>
            </w:pict>
          </mc:Fallback>
        </mc:AlternateContent>
      </w:r>
      <w:r>
        <w:rPr>
          <w:rFonts w:hint="eastAsia" w:ascii="黑体" w:hAnsi="黑体" w:eastAsia="黑体"/>
          <w:color w:val="FF0000"/>
          <w:sz w:val="28"/>
        </w:rPr>
        <mc:AlternateContent>
          <mc:Choice Requires="wps">
            <w:drawing>
              <wp:anchor distT="0" distB="0" distL="114300" distR="114300" simplePos="0" relativeHeight="251663360" behindDoc="0" locked="0" layoutInCell="1" allowOverlap="1">
                <wp:simplePos x="0" y="0"/>
                <wp:positionH relativeFrom="column">
                  <wp:posOffset>5715</wp:posOffset>
                </wp:positionH>
                <wp:positionV relativeFrom="paragraph">
                  <wp:posOffset>482600</wp:posOffset>
                </wp:positionV>
                <wp:extent cx="5291455" cy="0"/>
                <wp:effectExtent l="0" t="0" r="23495" b="19050"/>
                <wp:wrapNone/>
                <wp:docPr id="2" name="直接连接符 2"/>
                <wp:cNvGraphicFramePr/>
                <a:graphic xmlns:a="http://schemas.openxmlformats.org/drawingml/2006/main">
                  <a:graphicData uri="http://schemas.microsoft.com/office/word/2010/wordprocessingShape">
                    <wps:wsp>
                      <wps:cNvCnPr/>
                      <wps:spPr>
                        <a:xfrm>
                          <a:off x="0" y="0"/>
                          <a:ext cx="5291455"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45pt;margin-top:38pt;height:0pt;width:416.65pt;z-index:251663360;mso-width-relative:page;mso-height-relative:page;" filled="f" stroked="t" coordsize="21600,21600" o:gfxdata="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E0PYcjWAAAABgEAAA8AAAAAAAAAAQAgAAAA&#10;IgAAAGRycy9kb3ducmV2LnhtbFBLAQIUABQAAAAIAIdO4kBjdmCo1AEAAIUDAAAOAAAAAAAAAAEA&#10;IAAAACUBAABkcnMvZTJvRG9jLnhtbFBLBQYAAAAABgAGAFkBAABrBQAAAAA=&#10;">
                <v:fill on="f" focussize="0,0"/>
                <v:stroke color="#808080 [1629]" joinstyle="round"/>
                <v:imagedata o:title=""/>
                <o:lock v:ext="edit" aspectratio="f"/>
              </v:line>
            </w:pict>
          </mc:Fallback>
        </mc:AlternateContent>
      </w:r>
      <w:r>
        <w:rPr>
          <w:rFonts w:hint="eastAsia" w:ascii="仿宋" w:hAnsi="仿宋" w:eastAsia="仿宋"/>
          <w:sz w:val="28"/>
        </w:rPr>
        <w:t>签发</w:t>
      </w:r>
      <w:r>
        <w:rPr>
          <w:rFonts w:hint="eastAsia" w:ascii="楷体" w:hAnsi="楷体" w:eastAsia="楷体"/>
          <w:sz w:val="28"/>
        </w:rPr>
        <w:t xml:space="preserve">:赵颖春                                    </w:t>
      </w:r>
      <w:r>
        <w:rPr>
          <w:rFonts w:hint="eastAsia" w:ascii="仿宋" w:hAnsi="仿宋" w:eastAsia="仿宋"/>
          <w:sz w:val="28"/>
        </w:rPr>
        <w:t>编辑</w:t>
      </w:r>
      <w:r>
        <w:rPr>
          <w:rFonts w:hint="eastAsia" w:ascii="楷体" w:hAnsi="楷体" w:eastAsia="楷体"/>
          <w:sz w:val="28"/>
        </w:rPr>
        <w:t>: 王秋月</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Arial Unicode MS">
    <w:panose1 w:val="020B0604020202020204"/>
    <w:charset w:val="86"/>
    <w:family w:val="swiss"/>
    <w:pitch w:val="default"/>
    <w:sig w:usb0="FFFFFFFF" w:usb1="E9FFFFFF" w:usb2="0000003F" w:usb3="00000000" w:csb0="603F01FF" w:csb1="FFFF0000"/>
  </w:font>
  <w:font w:name="华文楷体">
    <w:panose1 w:val="02010600040101010101"/>
    <w:charset w:val="86"/>
    <w:family w:val="auto"/>
    <w:pitch w:val="default"/>
    <w:sig w:usb0="00000287" w:usb1="080F0000" w:usb2="00000000" w:usb3="00000000" w:csb0="0004009F" w:csb1="DFD70000"/>
  </w:font>
  <w:font w:name="方正准圆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24869355"/>
    </w:sdtPr>
    <w:sdtContent>
      <w:sdt>
        <w:sdtPr>
          <w:id w:val="-1669238322"/>
        </w:sdtPr>
        <w:sdtContent>
          <w:p>
            <w:pPr>
              <w:pStyle w:val="3"/>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3</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w:t>
            </w:r>
            <w:r>
              <w:rPr>
                <w:b/>
                <w:bCs/>
                <w:sz w:val="24"/>
                <w:szCs w:val="24"/>
              </w:rPr>
              <w:fldChar w:fldCharType="end"/>
            </w:r>
          </w:p>
        </w:sdtContent>
      </w:sdt>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0F7"/>
    <w:rsid w:val="00020EF7"/>
    <w:rsid w:val="00024421"/>
    <w:rsid w:val="0010088F"/>
    <w:rsid w:val="00161C2B"/>
    <w:rsid w:val="00173F2D"/>
    <w:rsid w:val="00183526"/>
    <w:rsid w:val="00202C4A"/>
    <w:rsid w:val="002120DF"/>
    <w:rsid w:val="00220E2A"/>
    <w:rsid w:val="00230A23"/>
    <w:rsid w:val="00235D52"/>
    <w:rsid w:val="0025135C"/>
    <w:rsid w:val="0026023C"/>
    <w:rsid w:val="00293959"/>
    <w:rsid w:val="002A649A"/>
    <w:rsid w:val="002C12B6"/>
    <w:rsid w:val="003316E7"/>
    <w:rsid w:val="00337AAD"/>
    <w:rsid w:val="00341AF0"/>
    <w:rsid w:val="003C11E2"/>
    <w:rsid w:val="003C4DCF"/>
    <w:rsid w:val="003F073E"/>
    <w:rsid w:val="003F5665"/>
    <w:rsid w:val="00416387"/>
    <w:rsid w:val="00421FBC"/>
    <w:rsid w:val="00444467"/>
    <w:rsid w:val="00486CA7"/>
    <w:rsid w:val="004D2F6F"/>
    <w:rsid w:val="0051244F"/>
    <w:rsid w:val="005440FA"/>
    <w:rsid w:val="005732A5"/>
    <w:rsid w:val="00584FBE"/>
    <w:rsid w:val="0059440B"/>
    <w:rsid w:val="00597B7D"/>
    <w:rsid w:val="005B163C"/>
    <w:rsid w:val="005B1890"/>
    <w:rsid w:val="005B2791"/>
    <w:rsid w:val="005C4569"/>
    <w:rsid w:val="005F5516"/>
    <w:rsid w:val="006044B1"/>
    <w:rsid w:val="00611226"/>
    <w:rsid w:val="00641919"/>
    <w:rsid w:val="00664FE3"/>
    <w:rsid w:val="00681044"/>
    <w:rsid w:val="00686618"/>
    <w:rsid w:val="00687CD2"/>
    <w:rsid w:val="006A1262"/>
    <w:rsid w:val="006D57F3"/>
    <w:rsid w:val="006E29A6"/>
    <w:rsid w:val="0070280E"/>
    <w:rsid w:val="0070693A"/>
    <w:rsid w:val="00711E7A"/>
    <w:rsid w:val="007204F4"/>
    <w:rsid w:val="00735C20"/>
    <w:rsid w:val="00743A0B"/>
    <w:rsid w:val="007E2CE9"/>
    <w:rsid w:val="007F59CD"/>
    <w:rsid w:val="00826FF0"/>
    <w:rsid w:val="008327D7"/>
    <w:rsid w:val="00842E10"/>
    <w:rsid w:val="0084322D"/>
    <w:rsid w:val="00843744"/>
    <w:rsid w:val="008618B8"/>
    <w:rsid w:val="00896D46"/>
    <w:rsid w:val="008B624B"/>
    <w:rsid w:val="008D12DE"/>
    <w:rsid w:val="009000CB"/>
    <w:rsid w:val="0095520B"/>
    <w:rsid w:val="009579FA"/>
    <w:rsid w:val="009A2FA3"/>
    <w:rsid w:val="009C4A30"/>
    <w:rsid w:val="009D48CD"/>
    <w:rsid w:val="009E547A"/>
    <w:rsid w:val="00A12189"/>
    <w:rsid w:val="00A236E9"/>
    <w:rsid w:val="00A7029C"/>
    <w:rsid w:val="00AB3CBE"/>
    <w:rsid w:val="00AE6646"/>
    <w:rsid w:val="00AF37A7"/>
    <w:rsid w:val="00B13190"/>
    <w:rsid w:val="00B13888"/>
    <w:rsid w:val="00B54E5E"/>
    <w:rsid w:val="00B65D01"/>
    <w:rsid w:val="00B75098"/>
    <w:rsid w:val="00B91EA1"/>
    <w:rsid w:val="00BC4585"/>
    <w:rsid w:val="00BD0BBD"/>
    <w:rsid w:val="00BD2BDB"/>
    <w:rsid w:val="00C40272"/>
    <w:rsid w:val="00C47DB3"/>
    <w:rsid w:val="00CA37E8"/>
    <w:rsid w:val="00CC5C0C"/>
    <w:rsid w:val="00CD70F7"/>
    <w:rsid w:val="00D135FF"/>
    <w:rsid w:val="00D666F9"/>
    <w:rsid w:val="00D74438"/>
    <w:rsid w:val="00DA1B12"/>
    <w:rsid w:val="00DB2A06"/>
    <w:rsid w:val="00DC45E5"/>
    <w:rsid w:val="00DF2170"/>
    <w:rsid w:val="00E00C71"/>
    <w:rsid w:val="00E01440"/>
    <w:rsid w:val="00E160D8"/>
    <w:rsid w:val="00E236C3"/>
    <w:rsid w:val="00E4337E"/>
    <w:rsid w:val="00E576B5"/>
    <w:rsid w:val="00E60100"/>
    <w:rsid w:val="00E82E62"/>
    <w:rsid w:val="00E876B1"/>
    <w:rsid w:val="00EB136F"/>
    <w:rsid w:val="00EC5360"/>
    <w:rsid w:val="00ED114D"/>
    <w:rsid w:val="00EE454A"/>
    <w:rsid w:val="00F35456"/>
    <w:rsid w:val="00F544E0"/>
    <w:rsid w:val="00F7047D"/>
    <w:rsid w:val="00F81B35"/>
    <w:rsid w:val="00FB211B"/>
    <w:rsid w:val="00FF5380"/>
    <w:rsid w:val="0211603F"/>
    <w:rsid w:val="0235347C"/>
    <w:rsid w:val="043474B6"/>
    <w:rsid w:val="04640DA9"/>
    <w:rsid w:val="07756076"/>
    <w:rsid w:val="083F68FA"/>
    <w:rsid w:val="08C656C4"/>
    <w:rsid w:val="0D411F4A"/>
    <w:rsid w:val="0D4A4FDA"/>
    <w:rsid w:val="10984FBD"/>
    <w:rsid w:val="122E2EB4"/>
    <w:rsid w:val="13D5605E"/>
    <w:rsid w:val="15720187"/>
    <w:rsid w:val="1A7E4706"/>
    <w:rsid w:val="1B1421C8"/>
    <w:rsid w:val="1C337241"/>
    <w:rsid w:val="1CCB0519"/>
    <w:rsid w:val="1D5471AE"/>
    <w:rsid w:val="1E4E03E1"/>
    <w:rsid w:val="1EA96CDC"/>
    <w:rsid w:val="1EDB54D3"/>
    <w:rsid w:val="1EE94ADC"/>
    <w:rsid w:val="20120CE0"/>
    <w:rsid w:val="24FB1F9B"/>
    <w:rsid w:val="254421F7"/>
    <w:rsid w:val="27E552AA"/>
    <w:rsid w:val="293C2D73"/>
    <w:rsid w:val="2A2B47AB"/>
    <w:rsid w:val="2C107E06"/>
    <w:rsid w:val="2CBD330F"/>
    <w:rsid w:val="2E9F0817"/>
    <w:rsid w:val="2F575703"/>
    <w:rsid w:val="3095753C"/>
    <w:rsid w:val="31A16383"/>
    <w:rsid w:val="32F866D4"/>
    <w:rsid w:val="32F95EB8"/>
    <w:rsid w:val="333403FD"/>
    <w:rsid w:val="33F8458B"/>
    <w:rsid w:val="348A572E"/>
    <w:rsid w:val="36223773"/>
    <w:rsid w:val="3682648E"/>
    <w:rsid w:val="37C7355F"/>
    <w:rsid w:val="37CB3A6F"/>
    <w:rsid w:val="38B74BFC"/>
    <w:rsid w:val="3DAF62C6"/>
    <w:rsid w:val="3DF24A8E"/>
    <w:rsid w:val="3E7D6DC0"/>
    <w:rsid w:val="3EE363F4"/>
    <w:rsid w:val="3F043962"/>
    <w:rsid w:val="3FDE422D"/>
    <w:rsid w:val="3FF51C52"/>
    <w:rsid w:val="40BB7FAF"/>
    <w:rsid w:val="41A21C8C"/>
    <w:rsid w:val="41B96EA8"/>
    <w:rsid w:val="4490572B"/>
    <w:rsid w:val="450661E9"/>
    <w:rsid w:val="45A478DF"/>
    <w:rsid w:val="45B02A6C"/>
    <w:rsid w:val="46F3686B"/>
    <w:rsid w:val="47435DC4"/>
    <w:rsid w:val="47CD11F6"/>
    <w:rsid w:val="48486A7E"/>
    <w:rsid w:val="487F6D3B"/>
    <w:rsid w:val="48A2762E"/>
    <w:rsid w:val="4939373E"/>
    <w:rsid w:val="49414CD5"/>
    <w:rsid w:val="49BA48F8"/>
    <w:rsid w:val="4DE034AA"/>
    <w:rsid w:val="4E8E4F13"/>
    <w:rsid w:val="50C03BFE"/>
    <w:rsid w:val="54052798"/>
    <w:rsid w:val="55244971"/>
    <w:rsid w:val="578E287F"/>
    <w:rsid w:val="58FB638B"/>
    <w:rsid w:val="59FC1D84"/>
    <w:rsid w:val="5A2A032C"/>
    <w:rsid w:val="5C0C009D"/>
    <w:rsid w:val="5C471909"/>
    <w:rsid w:val="5C8B5EBC"/>
    <w:rsid w:val="5E720DBF"/>
    <w:rsid w:val="5FA76E82"/>
    <w:rsid w:val="623E7037"/>
    <w:rsid w:val="6332554B"/>
    <w:rsid w:val="64015DEE"/>
    <w:rsid w:val="64172B31"/>
    <w:rsid w:val="644E03A5"/>
    <w:rsid w:val="687445E5"/>
    <w:rsid w:val="68D979DA"/>
    <w:rsid w:val="69031FD4"/>
    <w:rsid w:val="69C867D9"/>
    <w:rsid w:val="6BEF2267"/>
    <w:rsid w:val="6E457777"/>
    <w:rsid w:val="6F0C5ECB"/>
    <w:rsid w:val="71B54AEF"/>
    <w:rsid w:val="71F4562F"/>
    <w:rsid w:val="72000F86"/>
    <w:rsid w:val="72C06BCC"/>
    <w:rsid w:val="73060A5C"/>
    <w:rsid w:val="740E4D27"/>
    <w:rsid w:val="752A3847"/>
    <w:rsid w:val="759A03A1"/>
    <w:rsid w:val="760B2514"/>
    <w:rsid w:val="774B56AE"/>
    <w:rsid w:val="78CE1FCB"/>
    <w:rsid w:val="7A4F27F7"/>
    <w:rsid w:val="7B1A6776"/>
    <w:rsid w:val="7E390E97"/>
    <w:rsid w:val="7EA97F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qFormat="1"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jc w:val="left"/>
    </w:pPr>
    <w:rPr>
      <w:rFonts w:ascii="宋体" w:hAnsi="宋体" w:eastAsia="宋体" w:cs="宋体"/>
      <w:kern w:val="0"/>
      <w:sz w:val="24"/>
      <w:szCs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
    <w:name w:val="Light Shading Accent 1"/>
    <w:basedOn w:val="6"/>
    <w:qFormat/>
    <w:uiPriority w:val="60"/>
    <w:rPr>
      <w:color w:val="376092" w:themeColor="accent1" w:themeShade="BF"/>
    </w:rPr>
    <w:tblPr>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10">
    <w:name w:val="批注框文本 Char"/>
    <w:basedOn w:val="9"/>
    <w:link w:val="2"/>
    <w:semiHidden/>
    <w:qFormat/>
    <w:uiPriority w:val="99"/>
    <w:rPr>
      <w:sz w:val="18"/>
      <w:szCs w:val="18"/>
    </w:rPr>
  </w:style>
  <w:style w:type="character" w:customStyle="1" w:styleId="11">
    <w:name w:val="页眉 Char"/>
    <w:basedOn w:val="9"/>
    <w:link w:val="4"/>
    <w:qFormat/>
    <w:uiPriority w:val="99"/>
    <w:rPr>
      <w:sz w:val="18"/>
      <w:szCs w:val="18"/>
    </w:rPr>
  </w:style>
  <w:style w:type="character" w:customStyle="1" w:styleId="12">
    <w:name w:val="页脚 Char"/>
    <w:basedOn w:val="9"/>
    <w:link w:val="3"/>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4</Pages>
  <Words>1246</Words>
  <Characters>1329</Characters>
  <Lines>9</Lines>
  <Paragraphs>2</Paragraphs>
  <TotalTime>1</TotalTime>
  <ScaleCrop>false</ScaleCrop>
  <LinksUpToDate>false</LinksUpToDate>
  <CharactersWithSpaces>1376</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2020-04-11T02:11:00Z</dcterms:created>
  <dc:creator>Sky123.Org</dc:creator>
  <cp:lastModifiedBy>月小秋</cp:lastModifiedBy>
  <cp:lastPrinted>2020-05-09T08:27:00Z</cp:lastPrinted>
  <dcterms:modified xsi:type="dcterms:W3CDTF">2020-05-16T03:35:12Z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