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color w:val="FF0000"/>
          <w:sz w:val="92"/>
          <w:szCs w:val="92"/>
        </w:rPr>
      </w:pPr>
      <w:r>
        <w:rPr>
          <w:rFonts w:hint="eastAsia" w:ascii="方正小标宋简体" w:hAnsi="方正小标宋简体" w:eastAsia="方正小标宋简体" w:cs="方正小标宋简体"/>
          <w:color w:val="FF0000"/>
          <w:sz w:val="92"/>
          <w:szCs w:val="92"/>
        </w:rPr>
        <w:t>吉林省卫生健康信息</w:t>
      </w:r>
    </w:p>
    <w:p>
      <w:pPr>
        <w:jc w:val="center"/>
        <w:rPr>
          <w:rFonts w:hint="eastAsia" w:ascii="方正小标宋简体" w:hAnsi="方正小标宋简体" w:eastAsia="方正小标宋简体" w:cs="方正小标宋简体"/>
          <w:color w:val="262626" w:themeColor="text1" w:themeTint="D9"/>
          <w14:textFill>
            <w14:solidFill>
              <w14:schemeClr w14:val="tx1">
                <w14:lumMod w14:val="85000"/>
                <w14:lumOff w14:val="15000"/>
              </w14:schemeClr>
            </w14:solidFill>
          </w14:textFill>
        </w:rPr>
      </w:pPr>
      <w:r>
        <w:rPr>
          <w:rFonts w:hint="eastAsia" w:ascii="方正小标宋简体" w:hAnsi="方正小标宋简体" w:eastAsia="方正小标宋简体" w:cs="方正小标宋简体"/>
          <w:bCs/>
          <w:color w:val="FF0000"/>
          <w:spacing w:val="34"/>
          <w:sz w:val="120"/>
          <w:szCs w:val="120"/>
        </w:rPr>
        <w:t>周工作简报</w:t>
      </w:r>
    </w:p>
    <w:p/>
    <w:p>
      <w:pPr>
        <w:jc w:val="center"/>
        <w:rPr>
          <w:rFonts w:hint="eastAsia" w:ascii="楷体_GB2312" w:hAnsi="楷体_GB2312" w:eastAsia="楷体_GB2312" w:cs="楷体_GB2312"/>
          <w:sz w:val="28"/>
        </w:rPr>
      </w:pPr>
      <w:r>
        <w:rPr>
          <w:rFonts w:hint="eastAsia" w:ascii="楷体_GB2312" w:hAnsi="楷体_GB2312" w:eastAsia="楷体_GB2312" w:cs="楷体_GB2312"/>
          <w:sz w:val="32"/>
          <w:szCs w:val="24"/>
        </w:rPr>
        <w:t>2020年</w:t>
      </w:r>
      <w:r>
        <w:rPr>
          <w:rFonts w:hint="eastAsia" w:ascii="楷体_GB2312" w:hAnsi="楷体_GB2312" w:eastAsia="楷体_GB2312" w:cs="楷体_GB2312"/>
          <w:sz w:val="32"/>
          <w:szCs w:val="24"/>
          <w:lang w:val="en-US" w:eastAsia="zh-CN"/>
        </w:rPr>
        <w:t>7</w:t>
      </w:r>
      <w:r>
        <w:rPr>
          <w:rFonts w:hint="eastAsia" w:ascii="楷体_GB2312" w:hAnsi="楷体_GB2312" w:eastAsia="楷体_GB2312" w:cs="楷体_GB2312"/>
          <w:sz w:val="32"/>
          <w:szCs w:val="24"/>
        </w:rPr>
        <w:t>月</w:t>
      </w:r>
      <w:r>
        <w:rPr>
          <w:rFonts w:hint="eastAsia" w:ascii="楷体_GB2312" w:hAnsi="楷体_GB2312" w:eastAsia="楷体_GB2312" w:cs="楷体_GB2312"/>
          <w:sz w:val="32"/>
          <w:szCs w:val="24"/>
          <w:lang w:val="en-US" w:eastAsia="zh-CN"/>
        </w:rPr>
        <w:t>11</w:t>
      </w:r>
      <w:r>
        <w:rPr>
          <w:rFonts w:hint="eastAsia" w:ascii="楷体_GB2312" w:hAnsi="楷体_GB2312" w:eastAsia="楷体_GB2312" w:cs="楷体_GB2312"/>
          <w:sz w:val="32"/>
          <w:szCs w:val="24"/>
        </w:rPr>
        <w:t>日-</w:t>
      </w:r>
      <w:r>
        <w:rPr>
          <w:rFonts w:hint="eastAsia" w:ascii="楷体_GB2312" w:hAnsi="楷体_GB2312" w:eastAsia="楷体_GB2312" w:cs="楷体_GB2312"/>
          <w:sz w:val="32"/>
          <w:szCs w:val="24"/>
          <w:lang w:val="en-US" w:eastAsia="zh-CN"/>
        </w:rPr>
        <w:t>7</w:t>
      </w:r>
      <w:r>
        <w:rPr>
          <w:rFonts w:hint="eastAsia" w:ascii="楷体_GB2312" w:hAnsi="楷体_GB2312" w:eastAsia="楷体_GB2312" w:cs="楷体_GB2312"/>
          <w:sz w:val="32"/>
          <w:szCs w:val="24"/>
        </w:rPr>
        <w:t>月</w:t>
      </w:r>
      <w:r>
        <w:rPr>
          <w:rFonts w:hint="eastAsia" w:ascii="楷体_GB2312" w:hAnsi="楷体_GB2312" w:eastAsia="楷体_GB2312" w:cs="楷体_GB2312"/>
          <w:sz w:val="32"/>
          <w:szCs w:val="24"/>
          <w:lang w:val="en-US" w:eastAsia="zh-CN"/>
        </w:rPr>
        <w:t>17</w:t>
      </w:r>
      <w:r>
        <w:rPr>
          <w:rFonts w:hint="eastAsia" w:ascii="楷体_GB2312" w:hAnsi="楷体_GB2312" w:eastAsia="楷体_GB2312" w:cs="楷体_GB2312"/>
          <w:sz w:val="32"/>
          <w:szCs w:val="24"/>
        </w:rPr>
        <w:t>日</w:t>
      </w:r>
      <w:r>
        <w:rPr>
          <w:rFonts w:hint="eastAsia" w:ascii="楷体_GB2312" w:hAnsi="楷体_GB2312" w:eastAsia="楷体_GB2312" w:cs="楷体_GB2312"/>
          <w:sz w:val="28"/>
        </w:rPr>
        <w:t xml:space="preserve">    </w:t>
      </w:r>
      <w:r>
        <w:rPr>
          <w:rFonts w:hint="eastAsia" w:ascii="楷体_GB2312" w:hAnsi="楷体_GB2312" w:eastAsia="楷体_GB2312" w:cs="楷体_GB2312"/>
          <w:sz w:val="32"/>
          <w:szCs w:val="24"/>
        </w:rPr>
        <w:t>2020年第</w:t>
      </w:r>
      <w:r>
        <w:rPr>
          <w:rFonts w:hint="eastAsia" w:ascii="楷体_GB2312" w:hAnsi="楷体_GB2312" w:eastAsia="楷体_GB2312" w:cs="楷体_GB2312"/>
          <w:sz w:val="32"/>
          <w:szCs w:val="24"/>
          <w:lang w:val="en-US" w:eastAsia="zh-CN"/>
        </w:rPr>
        <w:t>23</w:t>
      </w:r>
      <w:r>
        <w:rPr>
          <w:rFonts w:hint="eastAsia" w:ascii="楷体_GB2312" w:hAnsi="楷体_GB2312" w:eastAsia="楷体_GB2312" w:cs="楷体_GB2312"/>
          <w:sz w:val="32"/>
          <w:szCs w:val="24"/>
        </w:rPr>
        <w:t>期 总第</w:t>
      </w:r>
      <w:r>
        <w:rPr>
          <w:rFonts w:hint="eastAsia" w:ascii="楷体_GB2312" w:hAnsi="楷体_GB2312" w:eastAsia="楷体_GB2312" w:cs="楷体_GB2312"/>
          <w:sz w:val="32"/>
          <w:szCs w:val="24"/>
          <w:lang w:val="en-US" w:eastAsia="zh-CN"/>
        </w:rPr>
        <w:t>30</w:t>
      </w:r>
      <w:r>
        <w:rPr>
          <w:rFonts w:hint="eastAsia" w:ascii="楷体_GB2312" w:hAnsi="楷体_GB2312" w:eastAsia="楷体_GB2312" w:cs="楷体_GB2312"/>
          <w:sz w:val="32"/>
          <w:szCs w:val="24"/>
        </w:rPr>
        <w:t>期</w:t>
      </w:r>
    </w:p>
    <w:p>
      <w:r>
        <w:rPr>
          <w:rFonts w:hint="eastAsia" w:ascii="黑体" w:hAnsi="黑体" w:eastAsia="黑体"/>
          <w:color w:val="262626" w:themeColor="text1" w:themeTint="D9"/>
          <w:sz w:val="28"/>
          <w14:textFill>
            <w14:solidFill>
              <w14:schemeClr w14:val="tx1">
                <w14:lumMod w14:val="85000"/>
                <w14:lumOff w14:val="15000"/>
              </w14:schemeClr>
            </w14:solidFill>
          </w14:textFill>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0</wp:posOffset>
                </wp:positionV>
                <wp:extent cx="529209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292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0pt;height:0pt;width:416.7pt;z-index:251659264;mso-width-relative:page;mso-height-relative:page;" filled="f" stroked="t" coordsize="21600,21600" o:gfxdata="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uokel0QAAAAIBAAAPAAAAAAAAAAEAIAAAACIAAABkcnMvZG93bnJldi54bWxQSwECFAAU&#10;AAAACACHTuJA94+00L8BAABMAwAADgAAAAAAAAABACAAAAAgAQAAZHJzL2Uyb0RvYy54bWxQSwUG&#10;AAAAAAYABgBZAQAAUQUAAAAA&#10;">
                <v:fill on="f" focussize="0,0"/>
                <v:stroke color="#FF0000 [3204]" joinstyle="round"/>
                <v:imagedata o:title=""/>
                <o:lock v:ext="edit" aspectratio="f"/>
              </v:line>
            </w:pict>
          </mc:Fallback>
        </mc:AlternateContent>
      </w:r>
      <w:r>
        <w:rPr>
          <w:rFonts w:hint="eastAsia" w:ascii="黑体" w:hAnsi="黑体" w:eastAsia="黑体"/>
          <w:color w:val="262626" w:themeColor="text1" w:themeTint="D9"/>
          <w:sz w:val="28"/>
          <w:lang w:val="en-US" w:eastAsia="zh-CN"/>
          <w14:textFill>
            <w14:solidFill>
              <w14:schemeClr w14:val="tx1">
                <w14:lumMod w14:val="85000"/>
                <w14:lumOff w14:val="15000"/>
              </w14:schemeClr>
            </w14:solidFill>
          </w14:textFill>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7月13</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省平台第十四次项目协调推进会召开，省卫生健康委副主任高占东对项目推进提出工作要求。会上，中心主任张启军汇报项目建设情况，承建单位介绍项目进展情况及存在问题，与会人员就项目推进中存在的困难提出解决建议和工作承诺。</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，中心完成省电子居民健康卡平台更换华为存储设备接口卡，解决电子居民健康卡数据库间歇性无法连接存储设备问题。</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7</w:t>
      </w:r>
      <w:r>
        <w:rPr>
          <w:rFonts w:hint="eastAsia" w:ascii="黑体" w:hAnsi="黑体" w:eastAsia="黑体" w:cs="黑体"/>
          <w:sz w:val="32"/>
          <w:szCs w:val="32"/>
          <w:shd w:val="clear" w:color="auto" w:fill="FFFFFF"/>
          <w:lang w:eastAsia="zh-CN"/>
        </w:rPr>
        <w:t>月</w:t>
      </w:r>
      <w:r>
        <w:rPr>
          <w:rFonts w:hint="eastAsia" w:ascii="黑体" w:hAnsi="黑体" w:eastAsia="黑体" w:cs="黑体"/>
          <w:sz w:val="32"/>
          <w:szCs w:val="32"/>
          <w:shd w:val="clear" w:color="auto" w:fill="FFFFFF"/>
          <w:lang w:val="en-US" w:eastAsia="zh-CN"/>
        </w:rPr>
        <w:t>14</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，省卫生健康委政务信息资源共享对接会在省政数局召开，就数据归集方式、数据质量提升和即将开展的电子证照归集作深入探讨。</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 w:hAnsi="仿宋" w:eastAsia="仿宋" w:cs="仿宋"/>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，由省卫生健康委医政医管处主办、中心承办的全省二级医院</w:t>
      </w:r>
      <w:r>
        <w:rPr>
          <w:rFonts w:hint="eastAsia" w:ascii="仿宋" w:hAnsi="仿宋" w:eastAsia="仿宋" w:cs="仿宋"/>
          <w:sz w:val="32"/>
          <w:szCs w:val="32"/>
          <w:shd w:val="clear" w:color="auto" w:fill="FFFFFF"/>
          <w:lang w:val="en-US" w:eastAsia="zh-CN"/>
        </w:rPr>
        <w:t>DRGs绩效分析报告视频培训会召开，中心副主任于丽莎主持会议并讲话。</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，中心完成省互联网医疗服务监管平台与国家卫健委对接医师及护士执业注册信息服务接口，实现监管平台医师和护士执业注册信息查询功能。</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，中心向省卫生健康委规划信息处提供全省城市基本情况等相关统计指标数据。</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7</w:t>
      </w:r>
      <w:r>
        <w:rPr>
          <w:rFonts w:hint="eastAsia" w:ascii="黑体" w:hAnsi="黑体" w:eastAsia="黑体" w:cs="黑体"/>
          <w:sz w:val="32"/>
          <w:szCs w:val="32"/>
          <w:shd w:val="clear" w:color="auto" w:fill="FFFFFF"/>
          <w:lang w:eastAsia="zh-CN"/>
        </w:rPr>
        <w:t>月</w:t>
      </w:r>
      <w:r>
        <w:rPr>
          <w:rFonts w:hint="eastAsia" w:ascii="黑体" w:hAnsi="黑体" w:eastAsia="黑体" w:cs="黑体"/>
          <w:sz w:val="32"/>
          <w:szCs w:val="32"/>
          <w:shd w:val="clear" w:color="auto" w:fill="FFFFFF"/>
          <w:lang w:val="en-US" w:eastAsia="zh-CN"/>
        </w:rPr>
        <w:t>15</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，中心印发《关于做好互联网数据安全传输工作的函》，协请吉大一院、吉大二院、吉大中日联谊医院、长春中医药大学附属医院加密传输数据，确保互联网医院数据报送安全。</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，中心召开专技七级竞聘会议。</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，中心做好省卫生健康委规划信息处组织召开的全省公共卫生防控救治能力建设推进会视频会议系统联调及会务工作。</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7月16</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，中心组织召开省全民健康数据中心网络安全服务项目实施验收会。与会人员通过现场查验项目设备及文档资料，同意该项目通过实施验收。</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w:t>
      </w:r>
      <w:bookmarkStart w:id="0" w:name="_GoBack"/>
      <w:bookmarkEnd w:id="0"/>
      <w:r>
        <w:rPr>
          <w:rFonts w:hint="eastAsia" w:ascii="仿宋" w:hAnsi="仿宋" w:eastAsia="仿宋" w:cs="仿宋"/>
          <w:sz w:val="32"/>
          <w:szCs w:val="32"/>
          <w:shd w:val="clear" w:color="auto" w:fill="FFFFFF"/>
          <w:lang w:eastAsia="zh-CN"/>
        </w:rPr>
        <w:t>完成吉大中日联谊医院增补第二批互联网医院医生信息批量上传工作。</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7月17</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，中心召开2020年上半年工作总结会议。会上，各科室负责人分别汇报上半年工作进展和下半年工作计划，中心书记、主任张启军对上半年总体工作进行总结点评。</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，中心党支部组织全体党员干部赴长春中医药大学开展“领略中医药文化 感受中医药发展脉络”主题党日活动。</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，中心做好省卫生健康委</w:t>
      </w:r>
      <w:r>
        <w:rPr>
          <w:rFonts w:hint="eastAsia" w:ascii="仿宋" w:hAnsi="仿宋" w:eastAsia="仿宋" w:cs="仿宋"/>
          <w:color w:val="auto"/>
          <w:sz w:val="32"/>
          <w:szCs w:val="32"/>
          <w:shd w:val="clear" w:color="auto" w:fill="FFFFFF"/>
          <w:lang w:val="en-US" w:eastAsia="zh-CN"/>
        </w:rPr>
        <w:t>审批办组织召开的“学习贯彻《优化营商环境条例》暨全国卫生健康法制审核培训班”视频会议系统软件安装调试及会务工作</w:t>
      </w:r>
      <w:r>
        <w:rPr>
          <w:rFonts w:hint="eastAsia" w:ascii="仿宋" w:hAnsi="仿宋" w:eastAsia="仿宋" w:cs="仿宋"/>
          <w:color w:val="auto"/>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黑体"/>
          <w:sz w:val="32"/>
          <w:szCs w:val="32"/>
        </w:rPr>
      </w:pPr>
      <w:r>
        <w:rPr>
          <w:rFonts w:hint="eastAsia" w:ascii="仿宋" w:hAnsi="仿宋" w:eastAsia="仿宋"/>
          <w:sz w:val="32"/>
        </w:rPr>
        <w:t>1月20日-</w:t>
      </w:r>
      <w:r>
        <w:rPr>
          <w:rFonts w:hint="eastAsia" w:ascii="仿宋" w:hAnsi="仿宋" w:eastAsia="仿宋"/>
          <w:sz w:val="32"/>
          <w:lang w:val="en-US" w:eastAsia="zh-CN"/>
        </w:rPr>
        <w:t>7</w:t>
      </w:r>
      <w:r>
        <w:rPr>
          <w:rFonts w:hint="eastAsia" w:ascii="仿宋" w:hAnsi="仿宋" w:eastAsia="仿宋"/>
          <w:sz w:val="32"/>
        </w:rPr>
        <w:t>月</w:t>
      </w:r>
      <w:r>
        <w:rPr>
          <w:rFonts w:hint="eastAsia" w:ascii="仿宋" w:hAnsi="仿宋" w:eastAsia="仿宋"/>
          <w:sz w:val="32"/>
          <w:lang w:val="en-US" w:eastAsia="zh-CN"/>
        </w:rPr>
        <w:t>17</w:t>
      </w:r>
      <w:r>
        <w:rPr>
          <w:rFonts w:hint="eastAsia" w:ascii="仿宋" w:hAnsi="仿宋" w:eastAsia="仿宋"/>
          <w:sz w:val="32"/>
        </w:rPr>
        <w:t>日新冠肺炎疫情防控期间，全省共有</w:t>
      </w:r>
      <w:r>
        <w:rPr>
          <w:rFonts w:ascii="Arial" w:hAnsi="Arial" w:eastAsia="仿宋" w:cs="Arial"/>
          <w:color w:val="auto"/>
          <w:sz w:val="32"/>
        </w:rPr>
        <w:t>15</w:t>
      </w:r>
      <w:r>
        <w:rPr>
          <w:rFonts w:hint="eastAsia" w:ascii="Arial" w:hAnsi="Arial" w:eastAsia="仿宋" w:cs="Arial"/>
          <w:color w:val="auto"/>
          <w:sz w:val="32"/>
          <w:lang w:val="en-US" w:eastAsia="zh-CN"/>
        </w:rPr>
        <w:t>5</w:t>
      </w:r>
      <w:r>
        <w:rPr>
          <w:rFonts w:hint="eastAsia" w:ascii="仿宋" w:hAnsi="仿宋" w:eastAsia="仿宋"/>
          <w:color w:val="auto"/>
          <w:sz w:val="32"/>
        </w:rPr>
        <w:t>家医院</w:t>
      </w:r>
      <w:r>
        <w:rPr>
          <w:rFonts w:hint="eastAsia" w:ascii="Arial" w:hAnsi="Arial" w:eastAsia="仿宋" w:cs="Arial"/>
          <w:color w:val="auto"/>
          <w:sz w:val="32"/>
          <w:lang w:val="en-US" w:eastAsia="zh-CN"/>
        </w:rPr>
        <w:t>1682</w:t>
      </w:r>
      <w:r>
        <w:rPr>
          <w:rFonts w:hint="eastAsia" w:ascii="仿宋" w:hAnsi="仿宋" w:eastAsia="仿宋"/>
          <w:color w:val="auto"/>
          <w:sz w:val="32"/>
        </w:rPr>
        <w:t>名医生为居民提供线上义诊咨询服务。截</w:t>
      </w:r>
      <w:r>
        <w:rPr>
          <w:rFonts w:hint="eastAsia" w:ascii="仿宋" w:hAnsi="仿宋" w:eastAsia="仿宋"/>
          <w:sz w:val="32"/>
        </w:rPr>
        <w:t>至</w:t>
      </w:r>
      <w:r>
        <w:rPr>
          <w:rFonts w:hint="eastAsia" w:ascii="仿宋" w:hAnsi="仿宋" w:eastAsia="仿宋"/>
          <w:sz w:val="32"/>
          <w:lang w:val="en-US" w:eastAsia="zh-CN"/>
        </w:rPr>
        <w:t>7</w:t>
      </w:r>
      <w:r>
        <w:rPr>
          <w:rFonts w:hint="eastAsia" w:ascii="仿宋" w:hAnsi="仿宋" w:eastAsia="仿宋"/>
          <w:sz w:val="32"/>
        </w:rPr>
        <w:t>月</w:t>
      </w:r>
      <w:r>
        <w:rPr>
          <w:rFonts w:hint="eastAsia" w:ascii="仿宋" w:hAnsi="仿宋" w:eastAsia="仿宋"/>
          <w:sz w:val="32"/>
          <w:lang w:val="en-US" w:eastAsia="zh-CN"/>
        </w:rPr>
        <w:t>17</w:t>
      </w:r>
      <w:r>
        <w:rPr>
          <w:rFonts w:hint="eastAsia" w:ascii="仿宋" w:hAnsi="仿宋" w:eastAsia="仿宋"/>
          <w:sz w:val="32"/>
        </w:rPr>
        <w:t>日，全省各级医疗卫生机构为居民提供线上各类健康服务累计</w:t>
      </w:r>
      <w:r>
        <w:rPr>
          <w:rFonts w:hint="eastAsia" w:ascii="Arial" w:hAnsi="Arial" w:eastAsia="Arial Unicode MS" w:cs="Arial"/>
          <w:color w:val="auto"/>
          <w:sz w:val="32"/>
          <w:lang w:val="en-US" w:eastAsia="zh-CN"/>
        </w:rPr>
        <w:t>8578549</w:t>
      </w:r>
      <w:r>
        <w:rPr>
          <w:rFonts w:hint="eastAsia" w:ascii="仿宋" w:hAnsi="仿宋" w:eastAsia="仿宋"/>
          <w:color w:val="auto"/>
          <w:sz w:val="32"/>
        </w:rPr>
        <w:t>人次，其中“医生在线”问诊服务累计</w:t>
      </w:r>
      <w:r>
        <w:rPr>
          <w:rFonts w:hint="eastAsia" w:ascii="Arial" w:hAnsi="Arial" w:eastAsia="Arial Unicode MS" w:cs="Arial"/>
          <w:color w:val="auto"/>
          <w:sz w:val="32"/>
          <w:lang w:val="en-US" w:eastAsia="zh-CN"/>
        </w:rPr>
        <w:t>84277</w:t>
      </w:r>
      <w:r>
        <w:rPr>
          <w:rFonts w:hint="eastAsia" w:ascii="仿宋" w:hAnsi="仿宋" w:eastAsia="仿宋"/>
          <w:color w:val="auto"/>
          <w:sz w:val="32"/>
        </w:rPr>
        <w:t>人次。</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黑体"/>
          <w:color w:val="auto"/>
          <w:sz w:val="32"/>
          <w:szCs w:val="32"/>
        </w:rPr>
        <w:t>截至</w:t>
      </w:r>
      <w:r>
        <w:rPr>
          <w:rFonts w:hint="eastAsia" w:ascii="仿宋" w:hAnsi="仿宋" w:eastAsia="仿宋" w:cs="黑体"/>
          <w:color w:val="auto"/>
          <w:sz w:val="32"/>
          <w:szCs w:val="32"/>
          <w:lang w:val="en-US" w:eastAsia="zh-CN"/>
        </w:rPr>
        <w:t>7</w:t>
      </w:r>
      <w:r>
        <w:rPr>
          <w:rFonts w:hint="eastAsia" w:ascii="仿宋" w:hAnsi="仿宋" w:eastAsia="仿宋" w:cs="黑体"/>
          <w:color w:val="auto"/>
          <w:sz w:val="32"/>
          <w:szCs w:val="32"/>
        </w:rPr>
        <w:t>月</w:t>
      </w:r>
      <w:r>
        <w:rPr>
          <w:rFonts w:hint="eastAsia" w:ascii="仿宋" w:hAnsi="仿宋" w:eastAsia="仿宋" w:cs="黑体"/>
          <w:color w:val="auto"/>
          <w:sz w:val="32"/>
          <w:szCs w:val="32"/>
          <w:lang w:val="en-US" w:eastAsia="zh-CN"/>
        </w:rPr>
        <w:t>17</w:t>
      </w:r>
      <w:r>
        <w:rPr>
          <w:rFonts w:hint="eastAsia" w:ascii="仿宋" w:hAnsi="仿宋" w:eastAsia="仿宋" w:cs="黑体"/>
          <w:color w:val="auto"/>
          <w:sz w:val="32"/>
          <w:szCs w:val="32"/>
        </w:rPr>
        <w:t>日</w:t>
      </w:r>
      <w:r>
        <w:rPr>
          <w:rFonts w:hint="eastAsia" w:ascii="仿宋" w:hAnsi="仿宋" w:eastAsia="仿宋" w:cs="仿宋"/>
          <w:color w:val="auto"/>
          <w:sz w:val="32"/>
          <w:szCs w:val="32"/>
        </w:rPr>
        <w:t>，全省电子居民健康卡共</w:t>
      </w:r>
      <w:r>
        <w:rPr>
          <w:rFonts w:hint="eastAsia" w:ascii="Arial" w:hAnsi="Arial" w:eastAsia="仿宋" w:cs="Arial"/>
          <w:color w:val="auto"/>
          <w:sz w:val="32"/>
          <w:szCs w:val="32"/>
          <w:lang w:val="en-US" w:eastAsia="zh-CN"/>
        </w:rPr>
        <w:t>11077051</w:t>
      </w:r>
      <w:r>
        <w:rPr>
          <w:rFonts w:hint="eastAsia" w:ascii="仿宋" w:hAnsi="仿宋" w:eastAsia="仿宋" w:cs="仿宋"/>
          <w:color w:val="auto"/>
          <w:sz w:val="32"/>
          <w:szCs w:val="32"/>
        </w:rPr>
        <w:t>人用卡，</w:t>
      </w:r>
      <w:r>
        <w:rPr>
          <w:rFonts w:hint="eastAsia" w:ascii="Arial" w:hAnsi="Arial" w:eastAsia="仿宋" w:cs="Arial"/>
          <w:color w:val="auto"/>
          <w:sz w:val="32"/>
          <w:szCs w:val="32"/>
          <w:lang w:val="en-US" w:eastAsia="zh-CN"/>
        </w:rPr>
        <w:t>28168436</w:t>
      </w:r>
      <w:r>
        <w:rPr>
          <w:rFonts w:hint="eastAsia" w:ascii="仿宋" w:hAnsi="仿宋" w:eastAsia="仿宋" w:cs="仿宋"/>
          <w:color w:val="auto"/>
          <w:sz w:val="32"/>
          <w:szCs w:val="32"/>
        </w:rPr>
        <w:t>人次用卡。</w:t>
      </w:r>
    </w:p>
    <w:p>
      <w:pPr>
        <w:spacing w:line="0" w:lineRule="atLeast"/>
        <w:rPr>
          <w:rFonts w:ascii="仿宋" w:hAnsi="仿宋" w:eastAsia="仿宋"/>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截</w:t>
      </w:r>
      <w:r>
        <w:rPr>
          <w:rFonts w:hint="eastAsia" w:ascii="仿宋" w:hAnsi="仿宋" w:eastAsia="仿宋" w:cs="仿宋"/>
          <w:color w:val="auto"/>
          <w:sz w:val="32"/>
          <w:szCs w:val="32"/>
          <w:lang w:eastAsia="zh-CN"/>
        </w:rPr>
        <w:t>至</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17</w:t>
      </w:r>
      <w:r>
        <w:rPr>
          <w:rFonts w:hint="eastAsia" w:ascii="仿宋" w:hAnsi="仿宋" w:eastAsia="仿宋" w:cs="仿宋"/>
          <w:color w:val="auto"/>
          <w:sz w:val="32"/>
          <w:szCs w:val="32"/>
        </w:rPr>
        <w:t>日，</w:t>
      </w:r>
      <w:r>
        <w:rPr>
          <w:rFonts w:hint="eastAsia" w:ascii="仿宋" w:hAnsi="仿宋" w:eastAsia="仿宋" w:cs="仿宋"/>
          <w:color w:val="auto"/>
          <w:sz w:val="32"/>
          <w:szCs w:val="32"/>
          <w:lang w:val="en-US" w:eastAsia="zh-CN"/>
        </w:rPr>
        <w:t>全省</w:t>
      </w:r>
      <w:r>
        <w:rPr>
          <w:rFonts w:hint="eastAsia" w:ascii="仿宋" w:hAnsi="仿宋" w:eastAsia="仿宋" w:cs="仿宋"/>
          <w:color w:val="auto"/>
          <w:sz w:val="32"/>
          <w:szCs w:val="32"/>
        </w:rPr>
        <w:t>已有</w:t>
      </w:r>
      <w:r>
        <w:rPr>
          <w:rFonts w:hint="eastAsia" w:ascii="Arial" w:hAnsi="Arial" w:eastAsia="仿宋" w:cs="Arial"/>
          <w:color w:val="auto"/>
          <w:sz w:val="32"/>
          <w:szCs w:val="32"/>
          <w:lang w:val="en-US" w:eastAsia="zh-CN"/>
        </w:rPr>
        <w:t>4</w:t>
      </w:r>
      <w:r>
        <w:rPr>
          <w:rFonts w:hint="eastAsia" w:ascii="仿宋" w:hAnsi="仿宋" w:eastAsia="仿宋" w:cs="仿宋"/>
          <w:color w:val="auto"/>
          <w:sz w:val="32"/>
          <w:szCs w:val="32"/>
        </w:rPr>
        <w:t>家医院获得互联网医院运营资质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省互联网医疗服务监管平台</w:t>
      </w:r>
      <w:r>
        <w:rPr>
          <w:rFonts w:hint="eastAsia" w:ascii="仿宋" w:hAnsi="仿宋" w:eastAsia="仿宋" w:cs="仿宋"/>
          <w:color w:val="auto"/>
          <w:sz w:val="32"/>
          <w:szCs w:val="32"/>
          <w:lang w:val="en-US" w:eastAsia="zh-CN"/>
        </w:rPr>
        <w:t>共</w:t>
      </w:r>
      <w:r>
        <w:rPr>
          <w:rFonts w:hint="eastAsia" w:ascii="仿宋" w:hAnsi="仿宋" w:eastAsia="仿宋" w:cs="仿宋"/>
          <w:color w:val="auto"/>
          <w:sz w:val="32"/>
          <w:szCs w:val="32"/>
        </w:rPr>
        <w:t>接</w:t>
      </w:r>
      <w:r>
        <w:rPr>
          <w:rFonts w:hint="eastAsia" w:ascii="仿宋" w:hAnsi="仿宋" w:eastAsia="仿宋" w:cs="仿宋"/>
          <w:color w:val="auto"/>
          <w:sz w:val="32"/>
          <w:szCs w:val="32"/>
          <w:lang w:val="en-US" w:eastAsia="zh-CN"/>
        </w:rPr>
        <w:t>收网上</w:t>
      </w:r>
      <w:r>
        <w:rPr>
          <w:rFonts w:hint="eastAsia" w:ascii="仿宋" w:hAnsi="仿宋" w:eastAsia="仿宋" w:cs="仿宋"/>
          <w:color w:val="auto"/>
          <w:sz w:val="32"/>
          <w:szCs w:val="32"/>
        </w:rPr>
        <w:t>预约挂号数据</w:t>
      </w:r>
      <w:r>
        <w:rPr>
          <w:rFonts w:hint="eastAsia" w:ascii="Arial" w:hAnsi="Arial" w:eastAsia="仿宋" w:cs="Arial"/>
          <w:color w:val="auto"/>
          <w:sz w:val="32"/>
          <w:szCs w:val="32"/>
          <w:lang w:val="en-US" w:eastAsia="zh-CN"/>
        </w:rPr>
        <w:t>298571</w:t>
      </w:r>
      <w:r>
        <w:rPr>
          <w:rFonts w:hint="eastAsia" w:ascii="仿宋" w:hAnsi="仿宋" w:eastAsia="仿宋" w:cs="仿宋"/>
          <w:color w:val="auto"/>
          <w:sz w:val="32"/>
          <w:szCs w:val="32"/>
        </w:rPr>
        <w:t>人次</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在线问诊服务数据</w:t>
      </w:r>
      <w:r>
        <w:rPr>
          <w:rFonts w:hint="eastAsia" w:ascii="Arial" w:hAnsi="Arial" w:eastAsia="仿宋" w:cs="Arial"/>
          <w:color w:val="auto"/>
          <w:sz w:val="32"/>
          <w:szCs w:val="32"/>
          <w:lang w:val="en-US" w:eastAsia="zh-CN"/>
        </w:rPr>
        <w:t>758</w:t>
      </w:r>
      <w:r>
        <w:rPr>
          <w:rFonts w:hint="eastAsia" w:ascii="仿宋" w:hAnsi="仿宋" w:eastAsia="仿宋" w:cs="仿宋"/>
          <w:color w:val="auto"/>
          <w:sz w:val="32"/>
          <w:szCs w:val="32"/>
          <w:lang w:val="en-US" w:eastAsia="zh-CN"/>
        </w:rPr>
        <w:t>人次</w:t>
      </w:r>
      <w:r>
        <w:rPr>
          <w:rFonts w:hint="eastAsia" w:ascii="仿宋" w:hAnsi="仿宋" w:eastAsia="仿宋" w:cs="仿宋"/>
          <w:color w:val="auto"/>
          <w:sz w:val="32"/>
          <w:szCs w:val="32"/>
        </w:rPr>
        <w:t>。</w:t>
      </w:r>
    </w:p>
    <w:p>
      <w:pPr>
        <w:spacing w:line="0" w:lineRule="atLeast"/>
        <w:rPr>
          <w:rFonts w:ascii="仿宋" w:hAnsi="仿宋" w:eastAsia="仿宋"/>
        </w:rPr>
      </w:pPr>
    </w:p>
    <w:tbl>
      <w:tblPr>
        <w:tblStyle w:val="7"/>
        <w:tblpPr w:leftFromText="180" w:rightFromText="180" w:vertAnchor="text" w:horzAnchor="page" w:tblpXSpec="center" w:tblpY="151"/>
        <w:tblOverlap w:val="never"/>
        <w:tblW w:w="9528" w:type="dxa"/>
        <w:jc w:val="center"/>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Layout w:type="fixed"/>
        <w:tblCellMar>
          <w:top w:w="0" w:type="dxa"/>
          <w:left w:w="108" w:type="dxa"/>
          <w:bottom w:w="0" w:type="dxa"/>
          <w:right w:w="108" w:type="dxa"/>
        </w:tblCellMar>
      </w:tblPr>
      <w:tblGrid>
        <w:gridCol w:w="480"/>
        <w:gridCol w:w="3183"/>
        <w:gridCol w:w="1466"/>
        <w:gridCol w:w="1466"/>
        <w:gridCol w:w="1466"/>
        <w:gridCol w:w="1467"/>
      </w:tblGrid>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1141" w:hRule="atLeast"/>
          <w:tblHeader/>
          <w:jc w:val="center"/>
        </w:trPr>
        <w:tc>
          <w:tcPr>
            <w:tcW w:w="480" w:type="dxa"/>
            <w:vAlign w:val="center"/>
          </w:tcPr>
          <w:p>
            <w:pPr>
              <w:tabs>
                <w:tab w:val="left" w:pos="1904"/>
              </w:tabs>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p>
        </w:tc>
        <w:tc>
          <w:tcPr>
            <w:tcW w:w="3183" w:type="dxa"/>
            <w:vAlign w:val="center"/>
          </w:tcPr>
          <w:p>
            <w:pPr>
              <w:spacing w:line="0" w:lineRule="atLeast"/>
              <w:jc w:val="center"/>
              <w:rPr>
                <w:rFonts w:hint="default"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医疗机构</w:t>
            </w:r>
          </w:p>
        </w:tc>
        <w:tc>
          <w:tcPr>
            <w:tcW w:w="1466" w:type="dxa"/>
            <w:vAlign w:val="center"/>
          </w:tcPr>
          <w:p>
            <w:pPr>
              <w:spacing w:line="0" w:lineRule="atLeast"/>
              <w:jc w:val="center"/>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吉大一院</w:t>
            </w:r>
          </w:p>
        </w:tc>
        <w:tc>
          <w:tcPr>
            <w:tcW w:w="1466" w:type="dxa"/>
            <w:vAlign w:val="center"/>
          </w:tcPr>
          <w:p>
            <w:pPr>
              <w:spacing w:line="0" w:lineRule="atLeast"/>
              <w:jc w:val="center"/>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吉大二院</w:t>
            </w:r>
          </w:p>
        </w:tc>
        <w:tc>
          <w:tcPr>
            <w:tcW w:w="1466" w:type="dxa"/>
            <w:vAlign w:val="center"/>
          </w:tcPr>
          <w:p>
            <w:pPr>
              <w:spacing w:line="0" w:lineRule="atLeast"/>
              <w:jc w:val="center"/>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lang w:eastAsia="zh-CN"/>
              </w:rPr>
              <w:t>吉大中日联谊医院</w:t>
            </w:r>
          </w:p>
        </w:tc>
        <w:tc>
          <w:tcPr>
            <w:tcW w:w="1467" w:type="dxa"/>
            <w:vAlign w:val="center"/>
          </w:tcPr>
          <w:p>
            <w:pPr>
              <w:spacing w:line="0" w:lineRule="atLeast"/>
              <w:jc w:val="center"/>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长春中医药大学附属医院</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778" w:hRule="atLeast"/>
          <w:jc w:val="center"/>
        </w:trPr>
        <w:tc>
          <w:tcPr>
            <w:tcW w:w="480" w:type="dxa"/>
            <w:vMerge w:val="restart"/>
            <w:vAlign w:val="center"/>
          </w:tcPr>
          <w:p>
            <w:pPr>
              <w:spacing w:line="0" w:lineRule="atLeast"/>
              <w:jc w:val="both"/>
              <w:rPr>
                <w:rFonts w:hint="default" w:ascii="宋体" w:hAnsi="宋体" w:eastAsia="宋体" w:cs="宋体"/>
                <w:color w:val="auto"/>
                <w:sz w:val="28"/>
                <w:szCs w:val="28"/>
                <w:lang w:val="en-US" w:eastAsia="zh-CN"/>
              </w:rPr>
            </w:pPr>
            <w:r>
              <w:rPr>
                <w:rFonts w:hint="eastAsia" w:ascii="黑体" w:hAnsi="黑体" w:eastAsia="黑体" w:cs="黑体"/>
                <w:color w:val="auto"/>
                <w:sz w:val="28"/>
                <w:szCs w:val="28"/>
                <w:lang w:val="en-US" w:eastAsia="zh-CN"/>
              </w:rPr>
              <w:t>数据项</w:t>
            </w: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获取监管平台医师唯一标识（次）</w:t>
            </w:r>
          </w:p>
        </w:tc>
        <w:tc>
          <w:tcPr>
            <w:tcW w:w="1466"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65</w:t>
            </w:r>
          </w:p>
        </w:tc>
        <w:tc>
          <w:tcPr>
            <w:tcW w:w="1466"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default"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pPr>
            <w:r>
              <w:rPr>
                <w:rFonts w:hint="eastAsia" w:ascii="宋体" w:hAnsi="宋体" w:eastAsia="宋体" w:cs="宋体"/>
                <w:color w:val="auto"/>
                <w:sz w:val="28"/>
                <w:szCs w:val="28"/>
                <w:lang w:val="en-US" w:eastAsia="zh-CN"/>
              </w:rPr>
              <w:t>97</w:t>
            </w:r>
          </w:p>
        </w:tc>
        <w:tc>
          <w:tcPr>
            <w:tcW w:w="1467"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376</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480" w:type="dxa"/>
            <w:vMerge w:val="continue"/>
            <w:vAlign w:val="center"/>
          </w:tcPr>
          <w:p>
            <w:pPr>
              <w:spacing w:line="0" w:lineRule="atLeast"/>
              <w:jc w:val="center"/>
              <w:rPr>
                <w:rFonts w:hint="default"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网上预约挂号（人次）</w:t>
            </w:r>
          </w:p>
        </w:tc>
        <w:tc>
          <w:tcPr>
            <w:tcW w:w="1466" w:type="dxa"/>
            <w:vAlign w:val="center"/>
          </w:tcPr>
          <w:p>
            <w:pPr>
              <w:spacing w:line="0" w:lineRule="atLeast"/>
              <w:jc w:val="center"/>
              <w:rPr>
                <w:rFonts w:hint="default"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298380</w:t>
            </w:r>
          </w:p>
        </w:tc>
        <w:tc>
          <w:tcPr>
            <w:tcW w:w="1466"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default"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pPr>
            <w:r>
              <w:rPr>
                <w:rFonts w:hint="eastAsia" w:ascii="宋体" w:hAnsi="宋体" w:eastAsia="宋体" w:cs="宋体"/>
                <w:color w:val="auto"/>
                <w:sz w:val="28"/>
                <w:szCs w:val="28"/>
                <w:lang w:val="en-US" w:eastAsia="zh-CN"/>
              </w:rPr>
              <w:t>122</w:t>
            </w:r>
          </w:p>
        </w:tc>
        <w:tc>
          <w:tcPr>
            <w:tcW w:w="1467"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69</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480" w:type="dxa"/>
            <w:vMerge w:val="continue"/>
            <w:vAlign w:val="center"/>
          </w:tcPr>
          <w:p>
            <w:pPr>
              <w:spacing w:line="0" w:lineRule="atLeast"/>
              <w:jc w:val="center"/>
              <w:rPr>
                <w:rFonts w:hint="default"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在线问诊服务（人次）</w:t>
            </w:r>
          </w:p>
        </w:tc>
        <w:tc>
          <w:tcPr>
            <w:tcW w:w="1466" w:type="dxa"/>
            <w:vAlign w:val="center"/>
          </w:tcPr>
          <w:p>
            <w:pPr>
              <w:spacing w:line="0" w:lineRule="atLeast"/>
              <w:jc w:val="center"/>
              <w:rPr>
                <w:rFonts w:hint="default" w:ascii="宋体" w:hAnsi="宋体" w:eastAsia="宋体" w:cs="宋体"/>
                <w:color w:val="0000FF"/>
                <w:kern w:val="2"/>
                <w:sz w:val="28"/>
                <w:szCs w:val="28"/>
                <w:lang w:val="en-US" w:eastAsia="zh-CN" w:bidi="ar-SA"/>
              </w:rPr>
            </w:pPr>
            <w:r>
              <w:rPr>
                <w:rFonts w:hint="eastAsia" w:ascii="宋体" w:hAnsi="宋体" w:eastAsia="宋体" w:cs="宋体"/>
                <w:color w:val="auto"/>
                <w:kern w:val="2"/>
                <w:sz w:val="28"/>
                <w:szCs w:val="28"/>
                <w:lang w:val="en-US" w:eastAsia="zh-CN" w:bidi="ar-SA"/>
              </w:rPr>
              <w:t>482</w:t>
            </w:r>
          </w:p>
        </w:tc>
        <w:tc>
          <w:tcPr>
            <w:tcW w:w="1466"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default"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pPr>
            <w:r>
              <w:rPr>
                <w:rFonts w:hint="eastAsia" w:ascii="宋体" w:hAnsi="宋体" w:eastAsia="宋体" w:cs="宋体"/>
                <w:color w:val="auto"/>
                <w:sz w:val="28"/>
                <w:szCs w:val="28"/>
                <w:lang w:val="en-US" w:eastAsia="zh-CN"/>
              </w:rPr>
              <w:t>44</w:t>
            </w:r>
          </w:p>
        </w:tc>
        <w:tc>
          <w:tcPr>
            <w:tcW w:w="1467"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232</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在线医技预约（人次）</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医生评价信息（人次）</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176</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网络诊疗服务（人次）</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39</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电子处方（人次）</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电子处方药品明细（个）</w:t>
            </w:r>
          </w:p>
        </w:tc>
        <w:tc>
          <w:tcPr>
            <w:tcW w:w="1466" w:type="dxa"/>
            <w:vAlign w:val="center"/>
          </w:tcPr>
          <w:p>
            <w:pPr>
              <w:spacing w:line="0" w:lineRule="atLeast"/>
              <w:jc w:val="center"/>
              <w:rPr>
                <w:rFonts w:hint="eastAsia" w:ascii="宋体" w:hAnsi="宋体" w:eastAsia="宋体" w:cs="宋体"/>
                <w:color w:val="808080" w:themeColor="text1" w:themeTint="80"/>
                <w:sz w:val="28"/>
                <w:szCs w:val="28"/>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线上诊疗服务图片（张）</w:t>
            </w:r>
          </w:p>
        </w:tc>
        <w:tc>
          <w:tcPr>
            <w:tcW w:w="1466" w:type="dxa"/>
            <w:vAlign w:val="center"/>
          </w:tcPr>
          <w:p>
            <w:pPr>
              <w:spacing w:line="0" w:lineRule="atLeast"/>
              <w:jc w:val="center"/>
              <w:rPr>
                <w:rFonts w:hint="eastAsia" w:ascii="宋体" w:hAnsi="宋体" w:eastAsia="宋体" w:cs="宋体"/>
                <w:color w:val="808080" w:themeColor="text1" w:themeTint="80"/>
                <w:sz w:val="28"/>
                <w:szCs w:val="28"/>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default"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pPr>
            <w:r>
              <w:rPr>
                <w:rFonts w:hint="eastAsia" w:ascii="宋体" w:hAnsi="宋体" w:eastAsia="宋体" w:cs="宋体"/>
                <w:color w:val="auto"/>
                <w:sz w:val="28"/>
                <w:szCs w:val="28"/>
                <w:lang w:val="en-US" w:eastAsia="zh-CN"/>
              </w:rPr>
              <w:t>17</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auto"/>
                <w:sz w:val="28"/>
                <w:szCs w:val="28"/>
                <w:lang w:val="en-US" w:eastAsia="zh-CN"/>
              </w:rPr>
              <w:t>1</w:t>
            </w:r>
          </w:p>
        </w:tc>
      </w:tr>
    </w:tbl>
    <w:p>
      <w:pPr>
        <w:spacing w:line="0" w:lineRule="atLeast"/>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黑体"/>
          <w:sz w:val="32"/>
          <w:szCs w:val="32"/>
        </w:rPr>
        <w:t>截至</w:t>
      </w:r>
      <w:r>
        <w:rPr>
          <w:rFonts w:hint="eastAsia" w:ascii="仿宋" w:hAnsi="仿宋" w:eastAsia="仿宋" w:cs="黑体"/>
          <w:sz w:val="32"/>
          <w:szCs w:val="32"/>
          <w:lang w:val="en-US" w:eastAsia="zh-CN"/>
        </w:rPr>
        <w:t>7</w:t>
      </w:r>
      <w:r>
        <w:rPr>
          <w:rFonts w:hint="eastAsia" w:ascii="仿宋" w:hAnsi="仿宋" w:eastAsia="仿宋" w:cs="黑体"/>
          <w:sz w:val="32"/>
          <w:szCs w:val="32"/>
        </w:rPr>
        <w:t>月</w:t>
      </w:r>
      <w:r>
        <w:rPr>
          <w:rFonts w:hint="eastAsia" w:ascii="仿宋" w:hAnsi="仿宋" w:eastAsia="仿宋" w:cs="黑体"/>
          <w:sz w:val="32"/>
          <w:szCs w:val="32"/>
          <w:lang w:val="en-US" w:eastAsia="zh-CN"/>
        </w:rPr>
        <w:t>17</w:t>
      </w:r>
      <w:r>
        <w:rPr>
          <w:rFonts w:hint="eastAsia" w:ascii="仿宋" w:hAnsi="仿宋" w:eastAsia="仿宋" w:cs="黑体"/>
          <w:sz w:val="32"/>
          <w:szCs w:val="32"/>
        </w:rPr>
        <w:t>日</w:t>
      </w:r>
      <w:r>
        <w:rPr>
          <w:rFonts w:hint="eastAsia" w:ascii="仿宋" w:hAnsi="仿宋" w:eastAsia="仿宋" w:cs="仿宋"/>
          <w:sz w:val="32"/>
          <w:szCs w:val="32"/>
        </w:rPr>
        <w:t>，全省</w:t>
      </w:r>
      <w:r>
        <w:rPr>
          <w:rFonts w:hint="eastAsia" w:ascii="Arial" w:hAnsi="Arial" w:eastAsia="仿宋" w:cs="Arial"/>
          <w:color w:val="auto"/>
          <w:sz w:val="32"/>
          <w:szCs w:val="32"/>
          <w:lang w:val="en-US" w:eastAsia="zh-CN"/>
        </w:rPr>
        <w:t>14</w:t>
      </w:r>
      <w:r>
        <w:rPr>
          <w:rFonts w:hint="eastAsia" w:ascii="仿宋" w:hAnsi="仿宋" w:eastAsia="仿宋" w:cs="仿宋"/>
          <w:color w:val="auto"/>
          <w:sz w:val="32"/>
          <w:szCs w:val="32"/>
        </w:rPr>
        <w:t>家中省直医院</w:t>
      </w:r>
      <w:r>
        <w:rPr>
          <w:rFonts w:hint="eastAsia" w:ascii="仿宋" w:hAnsi="仿宋" w:eastAsia="仿宋" w:cs="仿宋"/>
          <w:color w:val="auto"/>
          <w:sz w:val="32"/>
          <w:szCs w:val="32"/>
          <w:lang w:eastAsia="zh-CN"/>
        </w:rPr>
        <w:t>、</w:t>
      </w:r>
      <w:r>
        <w:rPr>
          <w:rFonts w:hint="eastAsia" w:ascii="Arial" w:hAnsi="Arial" w:eastAsia="仿宋" w:cs="Arial"/>
          <w:color w:val="auto"/>
          <w:sz w:val="32"/>
          <w:szCs w:val="32"/>
          <w:lang w:val="en-US" w:eastAsia="zh-CN"/>
        </w:rPr>
        <w:t>3</w:t>
      </w:r>
      <w:r>
        <w:rPr>
          <w:rFonts w:hint="eastAsia" w:ascii="仿宋" w:hAnsi="仿宋" w:eastAsia="仿宋" w:cs="仿宋"/>
          <w:color w:val="auto"/>
          <w:sz w:val="32"/>
          <w:szCs w:val="32"/>
          <w:lang w:val="en-US" w:eastAsia="zh-CN"/>
        </w:rPr>
        <w:t>个卫生健康业务系统</w:t>
      </w:r>
      <w:r>
        <w:rPr>
          <w:rFonts w:hint="eastAsia" w:ascii="仿宋" w:hAnsi="仿宋" w:eastAsia="仿宋" w:cs="仿宋"/>
          <w:color w:val="auto"/>
          <w:sz w:val="32"/>
          <w:szCs w:val="32"/>
        </w:rPr>
        <w:t>实现与省</w:t>
      </w:r>
      <w:r>
        <w:rPr>
          <w:rFonts w:hint="eastAsia" w:ascii="仿宋" w:hAnsi="仿宋" w:eastAsia="仿宋" w:cs="仿宋"/>
          <w:color w:val="auto"/>
          <w:sz w:val="32"/>
          <w:szCs w:val="32"/>
          <w:lang w:eastAsia="zh-CN"/>
        </w:rPr>
        <w:t>全民健康信息</w:t>
      </w:r>
      <w:r>
        <w:rPr>
          <w:rFonts w:hint="eastAsia" w:ascii="仿宋" w:hAnsi="仿宋" w:eastAsia="仿宋" w:cs="仿宋"/>
          <w:color w:val="auto"/>
          <w:sz w:val="32"/>
          <w:szCs w:val="32"/>
        </w:rPr>
        <w:t>平台网络联通，其中</w:t>
      </w:r>
      <w:r>
        <w:rPr>
          <w:rFonts w:hint="eastAsia" w:ascii="Arial" w:hAnsi="Arial" w:eastAsia="仿宋" w:cs="Arial"/>
          <w:color w:val="auto"/>
          <w:sz w:val="32"/>
          <w:szCs w:val="32"/>
          <w:lang w:val="en-US" w:eastAsia="zh-CN"/>
        </w:rPr>
        <w:t>11</w:t>
      </w:r>
      <w:r>
        <w:rPr>
          <w:rFonts w:hint="eastAsia" w:ascii="仿宋" w:hAnsi="仿宋" w:eastAsia="仿宋" w:cs="仿宋"/>
          <w:color w:val="auto"/>
          <w:sz w:val="32"/>
          <w:szCs w:val="32"/>
        </w:rPr>
        <w:t>家</w:t>
      </w:r>
      <w:r>
        <w:rPr>
          <w:rFonts w:hint="eastAsia" w:ascii="仿宋" w:hAnsi="仿宋" w:eastAsia="仿宋" w:cs="仿宋"/>
          <w:sz w:val="32"/>
          <w:szCs w:val="32"/>
        </w:rPr>
        <w:t>医院实现部分电子病历类存量数据上传至省平台</w:t>
      </w:r>
      <w:r>
        <w:rPr>
          <w:rFonts w:hint="eastAsia" w:ascii="仿宋" w:hAnsi="仿宋" w:eastAsia="仿宋" w:cs="仿宋"/>
          <w:sz w:val="32"/>
          <w:szCs w:val="32"/>
          <w:lang w:val="en-US" w:eastAsia="zh-CN"/>
        </w:rPr>
        <w:t>,</w:t>
      </w:r>
      <w:r>
        <w:rPr>
          <w:rFonts w:hint="eastAsia" w:ascii="Arial" w:hAnsi="Arial" w:eastAsia="仿宋" w:cs="Arial"/>
          <w:color w:val="auto"/>
          <w:sz w:val="32"/>
          <w:szCs w:val="32"/>
          <w:lang w:val="en-US" w:eastAsia="zh-CN"/>
        </w:rPr>
        <w:t>9</w:t>
      </w:r>
      <w:r>
        <w:rPr>
          <w:rFonts w:hint="eastAsia" w:ascii="仿宋" w:hAnsi="仿宋" w:eastAsia="仿宋" w:cs="仿宋"/>
          <w:color w:val="auto"/>
          <w:sz w:val="32"/>
          <w:szCs w:val="32"/>
        </w:rPr>
        <w:t>家</w:t>
      </w:r>
      <w:r>
        <w:rPr>
          <w:rFonts w:hint="eastAsia" w:ascii="仿宋" w:hAnsi="仿宋" w:eastAsia="仿宋" w:cs="仿宋"/>
          <w:sz w:val="32"/>
          <w:szCs w:val="32"/>
        </w:rPr>
        <w:t>医院</w:t>
      </w:r>
      <w:r>
        <w:rPr>
          <w:rFonts w:hint="eastAsia" w:ascii="仿宋" w:hAnsi="仿宋" w:eastAsia="仿宋" w:cs="仿宋"/>
          <w:sz w:val="32"/>
          <w:szCs w:val="32"/>
          <w:lang w:eastAsia="zh-CN"/>
        </w:rPr>
        <w:t>完成上传存量数据分析。</w:t>
      </w:r>
    </w:p>
    <w:p>
      <w:pPr>
        <w:spacing w:line="0" w:lineRule="atLeast"/>
        <w:rPr>
          <w:rFonts w:ascii="仿宋" w:hAnsi="仿宋" w:eastAsia="仿宋"/>
        </w:rPr>
      </w:pPr>
    </w:p>
    <w:tbl>
      <w:tblPr>
        <w:tblStyle w:val="7"/>
        <w:tblW w:w="8823" w:type="dxa"/>
        <w:jc w:val="center"/>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Layout w:type="fixed"/>
        <w:tblCellMar>
          <w:top w:w="0" w:type="dxa"/>
          <w:left w:w="108" w:type="dxa"/>
          <w:bottom w:w="0" w:type="dxa"/>
          <w:right w:w="108" w:type="dxa"/>
        </w:tblCellMar>
      </w:tblPr>
      <w:tblGrid>
        <w:gridCol w:w="791"/>
        <w:gridCol w:w="3923"/>
        <w:gridCol w:w="1336"/>
        <w:gridCol w:w="1384"/>
        <w:gridCol w:w="1389"/>
      </w:tblGrid>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621" w:hRule="atLeast"/>
          <w:tblHeader/>
          <w:jc w:val="center"/>
        </w:trPr>
        <w:tc>
          <w:tcPr>
            <w:tcW w:w="791" w:type="dxa"/>
            <w:vAlign w:val="center"/>
          </w:tcPr>
          <w:p>
            <w:pPr>
              <w:tabs>
                <w:tab w:val="left" w:pos="1904"/>
              </w:tabs>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32"/>
                <w14:textFill>
                  <w14:solidFill>
                    <w14:schemeClr w14:val="tx1">
                      <w14:lumMod w14:val="85000"/>
                      <w14:lumOff w14:val="15000"/>
                    </w14:schemeClr>
                  </w14:solidFill>
                </w14:textFill>
              </w:rPr>
              <w:t>序号</w:t>
            </w:r>
          </w:p>
        </w:tc>
        <w:tc>
          <w:tcPr>
            <w:tcW w:w="3923" w:type="dxa"/>
            <w:vAlign w:val="center"/>
          </w:tcPr>
          <w:p>
            <w:pPr>
              <w:spacing w:line="0" w:lineRule="atLeast"/>
              <w:jc w:val="center"/>
              <w:rPr>
                <w:rFonts w:hint="default" w:ascii="黑体" w:hAnsi="黑体" w:eastAsia="黑体" w:cs="黑体"/>
                <w:color w:val="262626" w:themeColor="text1" w:themeTint="D9"/>
                <w:sz w:val="28"/>
                <w:szCs w:val="28"/>
                <w:lang w:val="en-US"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lang w:val="en-US" w:eastAsia="zh-CN"/>
                <w14:textFill>
                  <w14:solidFill>
                    <w14:schemeClr w14:val="tx1">
                      <w14:lumMod w14:val="85000"/>
                      <w14:lumOff w14:val="15000"/>
                    </w14:schemeClr>
                  </w14:solidFill>
                </w14:textFill>
              </w:rPr>
              <w:t xml:space="preserve"> 名称</w:t>
            </w:r>
          </w:p>
        </w:tc>
        <w:tc>
          <w:tcPr>
            <w:tcW w:w="1336"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网络联通</w:t>
            </w:r>
          </w:p>
        </w:tc>
        <w:tc>
          <w:tcPr>
            <w:tcW w:w="1384"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数据上传</w:t>
            </w:r>
          </w:p>
        </w:tc>
        <w:tc>
          <w:tcPr>
            <w:tcW w:w="1389" w:type="dxa"/>
            <w:vAlign w:val="center"/>
          </w:tcPr>
          <w:p>
            <w:pPr>
              <w:spacing w:line="0" w:lineRule="atLeast"/>
              <w:jc w:val="cente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数据</w:t>
            </w:r>
            <w: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t>分析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8823" w:type="dxa"/>
            <w:gridSpan w:val="5"/>
            <w:vAlign w:val="center"/>
          </w:tcPr>
          <w:p>
            <w:pPr>
              <w:spacing w:line="0" w:lineRule="atLeast"/>
              <w:jc w:val="left"/>
              <w:rPr>
                <w:rFonts w:hint="eastAsia" w:ascii="华文楷体" w:hAnsi="华文楷体" w:eastAsia="华文楷体" w:cs="华文楷体"/>
                <w:sz w:val="28"/>
                <w:szCs w:val="28"/>
                <w:lang w:val="en-US" w:eastAsia="zh-CN"/>
              </w:rPr>
            </w:pPr>
            <w:r>
              <w:rPr>
                <w:rFonts w:hint="eastAsia" w:ascii="华文楷体" w:hAnsi="华文楷体" w:eastAsia="华文楷体" w:cs="华文楷体"/>
                <w:sz w:val="28"/>
                <w:szCs w:val="28"/>
                <w:lang w:val="en-US" w:eastAsia="zh-CN"/>
              </w:rPr>
              <w:t>医疗机构</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91"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w:t>
            </w:r>
          </w:p>
        </w:tc>
        <w:tc>
          <w:tcPr>
            <w:tcW w:w="3923" w:type="dxa"/>
            <w:vAlign w:val="center"/>
          </w:tcPr>
          <w:p>
            <w:pPr>
              <w:spacing w:line="0" w:lineRule="atLeast"/>
              <w:jc w:val="lef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吉林大学第一医院</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已联通</w:t>
            </w:r>
          </w:p>
        </w:tc>
        <w:tc>
          <w:tcPr>
            <w:tcW w:w="1384"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91"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2</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val="en-US" w:eastAsia="zh-CN"/>
              </w:rPr>
              <w:t>吉林大学第一医院（二部）</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已联通</w:t>
            </w:r>
          </w:p>
        </w:tc>
        <w:tc>
          <w:tcPr>
            <w:tcW w:w="1384"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91"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3</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吉林大学第二医院</w:t>
            </w:r>
          </w:p>
        </w:tc>
        <w:tc>
          <w:tcPr>
            <w:tcW w:w="1336"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已联通</w:t>
            </w:r>
          </w:p>
        </w:tc>
        <w:tc>
          <w:tcPr>
            <w:tcW w:w="1384" w:type="dxa"/>
            <w:vAlign w:val="center"/>
          </w:tcPr>
          <w:p>
            <w:pPr>
              <w:spacing w:line="0" w:lineRule="atLeast"/>
              <w:jc w:val="center"/>
              <w:rPr>
                <w:rFonts w:hint="eastAsia" w:ascii="宋体" w:hAnsi="宋体" w:eastAsia="宋体" w:cs="宋体"/>
                <w:sz w:val="28"/>
                <w:szCs w:val="28"/>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4</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rPr>
              <w:t>吉林大学中日联谊医院</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5</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rPr>
              <w:t>吉林大学口腔医院</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实现</w:t>
            </w:r>
          </w:p>
        </w:tc>
        <w:tc>
          <w:tcPr>
            <w:tcW w:w="1389"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6</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省人民医院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7</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省中医药科学院第一临床医院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8</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省妇幼保健院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9</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省脑科医院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91" w:type="dxa"/>
            <w:vAlign w:val="center"/>
          </w:tcPr>
          <w:p>
            <w:pPr>
              <w:spacing w:line="0" w:lineRule="atLeast"/>
              <w:jc w:val="center"/>
              <w:rPr>
                <w:rFonts w:hint="default"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10</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省结核病医院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91" w:type="dxa"/>
            <w:vAlign w:val="center"/>
          </w:tcPr>
          <w:p>
            <w:pPr>
              <w:spacing w:line="0" w:lineRule="atLeast"/>
              <w:jc w:val="center"/>
              <w:rPr>
                <w:rFonts w:hint="default"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11</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省职业病防治院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91" w:type="dxa"/>
            <w:vAlign w:val="center"/>
          </w:tcPr>
          <w:p>
            <w:pPr>
              <w:spacing w:line="0" w:lineRule="atLeast"/>
              <w:jc w:val="center"/>
              <w:rPr>
                <w:rFonts w:hint="default"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12</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省肿瘤医院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91" w:type="dxa"/>
            <w:vAlign w:val="center"/>
          </w:tcPr>
          <w:p>
            <w:pPr>
              <w:spacing w:line="0" w:lineRule="atLeast"/>
              <w:jc w:val="center"/>
              <w:rPr>
                <w:rFonts w:hint="default"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13</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省前卫医院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14</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省一汽总医院</w:t>
            </w:r>
          </w:p>
        </w:tc>
        <w:tc>
          <w:tcPr>
            <w:tcW w:w="1336"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8823" w:type="dxa"/>
            <w:gridSpan w:val="5"/>
            <w:vAlign w:val="center"/>
          </w:tcPr>
          <w:p>
            <w:pPr>
              <w:spacing w:line="0" w:lineRule="atLeast"/>
              <w:jc w:val="both"/>
              <w:rPr>
                <w:rFonts w:hint="eastAsia" w:ascii="华文楷体" w:hAnsi="华文楷体" w:eastAsia="华文楷体" w:cs="华文楷体"/>
                <w:sz w:val="28"/>
                <w:szCs w:val="28"/>
                <w:lang w:val="en-US" w:eastAsia="zh-CN"/>
              </w:rPr>
            </w:pPr>
            <w:r>
              <w:rPr>
                <w:rFonts w:hint="eastAsia" w:ascii="华文楷体" w:hAnsi="华文楷体" w:eastAsia="华文楷体" w:cs="华文楷体"/>
                <w:sz w:val="28"/>
                <w:szCs w:val="28"/>
                <w:lang w:val="en-US" w:eastAsia="zh-CN"/>
              </w:rPr>
              <w:t>业务系统</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人口宏观管理与决策信息系统</w:t>
            </w:r>
          </w:p>
        </w:tc>
        <w:tc>
          <w:tcPr>
            <w:tcW w:w="1336"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拷贝实现</w:t>
            </w:r>
          </w:p>
        </w:tc>
        <w:tc>
          <w:tcPr>
            <w:tcW w:w="1389" w:type="dxa"/>
            <w:vAlign w:val="center"/>
          </w:tcPr>
          <w:p>
            <w:pPr>
              <w:spacing w:line="0" w:lineRule="atLeast"/>
              <w:jc w:val="center"/>
              <w:rPr>
                <w:rFonts w:hint="eastAsia" w:ascii="宋体" w:hAnsi="宋体" w:eastAsia="宋体" w:cs="宋体"/>
                <w:color w:val="auto"/>
                <w:sz w:val="28"/>
                <w:szCs w:val="28"/>
                <w:lang w:eastAsia="zh-CN"/>
              </w:rPr>
            </w:pP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出生医学证明管理系统</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拷贝实现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居民健康卡省级管理平台</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p>
        </w:tc>
      </w:tr>
    </w:tbl>
    <w:p>
      <w:pPr>
        <w:spacing w:line="440" w:lineRule="exact"/>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pPr>
    </w:p>
    <w:p>
      <w:pPr>
        <w:spacing w:line="440" w:lineRule="exact"/>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pPr>
    </w:p>
    <w:p>
      <w:pPr>
        <w:spacing w:line="440" w:lineRule="exact"/>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pPr>
    </w:p>
    <w:p>
      <w:pPr>
        <w:spacing w:line="440" w:lineRule="exact"/>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pPr>
    </w:p>
    <w:p>
      <w:pPr>
        <w:spacing w:line="440" w:lineRule="exact"/>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pPr>
    </w:p>
    <w:p>
      <w:pPr>
        <w:spacing w:line="440" w:lineRule="exact"/>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pPr>
    </w:p>
    <w:p>
      <w:pPr>
        <w:spacing w:line="440" w:lineRule="exact"/>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pPr>
    </w:p>
    <w:p>
      <w:pPr>
        <w:spacing w:line="440" w:lineRule="exact"/>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pPr>
    </w:p>
    <w:p>
      <w:pPr>
        <w:spacing w:line="440" w:lineRule="exact"/>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pPr>
    </w:p>
    <w:p>
      <w:pPr>
        <w:spacing w:line="440" w:lineRule="exact"/>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pPr>
    </w:p>
    <w:p>
      <w:pPr>
        <w:spacing w:line="440" w:lineRule="exact"/>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pPr>
    </w:p>
    <w:p>
      <w:pPr>
        <w:spacing w:line="440" w:lineRule="exact"/>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pPr>
    </w:p>
    <w:p>
      <w:pPr>
        <w:spacing w:line="440" w:lineRule="exact"/>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pPr>
    </w:p>
    <w:p>
      <w:pPr>
        <w:spacing w:line="440" w:lineRule="exact"/>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pPr>
    </w:p>
    <w:p>
      <w:pPr>
        <w:spacing w:line="440" w:lineRule="exact"/>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pPr>
    </w:p>
    <w:p>
      <w:pPr>
        <w:spacing w:line="440" w:lineRule="exact"/>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pPr>
    </w:p>
    <w:p>
      <w:pPr>
        <w:spacing w:line="440" w:lineRule="exact"/>
        <w:rPr>
          <w:sz w:val="28"/>
        </w:rPr>
      </w:pPr>
      <w:r>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t>吉林省卫生健康信息中心电子政务科</w:t>
      </w:r>
      <w:r>
        <w:rPr>
          <w:rFonts w:hint="eastAsia"/>
          <w:color w:val="404040" w:themeColor="text1" w:themeTint="BF"/>
          <w:sz w:val="28"/>
          <w14:textFill>
            <w14:solidFill>
              <w14:schemeClr w14:val="tx1">
                <w14:lumMod w14:val="75000"/>
                <w14:lumOff w14:val="25000"/>
              </w14:schemeClr>
            </w14:solidFill>
          </w14:textFill>
        </w:rPr>
        <w:t xml:space="preserve">   </w:t>
      </w:r>
      <w:r>
        <w:rPr>
          <w:rFonts w:hint="eastAsia" w:ascii="楷体" w:hAnsi="楷体" w:eastAsia="楷体" w:cs="楷体"/>
          <w:sz w:val="28"/>
          <w:szCs w:val="28"/>
        </w:rPr>
        <w:t>投稿邮箱</w:t>
      </w:r>
      <w:r>
        <w:rPr>
          <w:rFonts w:hint="eastAsia"/>
          <w:sz w:val="28"/>
          <w:szCs w:val="28"/>
        </w:rPr>
        <w:t>：jlwsjkxx@126.com</w:t>
      </w:r>
    </w:p>
    <w:p>
      <w:pPr>
        <w:spacing w:before="100"/>
        <w:rPr>
          <w:rFonts w:ascii="楷体" w:hAnsi="楷体" w:eastAsia="楷体"/>
          <w:sz w:val="28"/>
        </w:rPr>
      </w:pPr>
      <w:r>
        <w:rPr>
          <w:rFonts w:hint="eastAsia" w:ascii="黑体" w:hAnsi="黑体" w:eastAsia="黑体"/>
          <w:color w:val="FF0000"/>
          <w:sz w:val="28"/>
        </w:rPr>
        <mc:AlternateContent>
          <mc:Choice Requires="wps">
            <w:drawing>
              <wp:anchor distT="0" distB="0" distL="114300" distR="114300" simplePos="0" relativeHeight="251663360" behindDoc="0" locked="0" layoutInCell="1" allowOverlap="1">
                <wp:simplePos x="0" y="0"/>
                <wp:positionH relativeFrom="column">
                  <wp:posOffset>-3810</wp:posOffset>
                </wp:positionH>
                <wp:positionV relativeFrom="paragraph">
                  <wp:posOffset>444500</wp:posOffset>
                </wp:positionV>
                <wp:extent cx="5291455" cy="0"/>
                <wp:effectExtent l="0" t="0" r="23495" b="19050"/>
                <wp:wrapNone/>
                <wp:docPr id="2" name="直接连接符 2"/>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35pt;height:0pt;width:416.65pt;z-index:251663360;mso-width-relative:page;mso-height-relative:page;" filled="f" stroked="t" coordsize="21600,21600" o:gfxdata="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bxSoXWAAAABwEAAA8AAAAAAAAAAQAgAAAA&#10;IgAAAGRycy9kb3ducmV2LnhtbFBLAQIUABQAAAAIAIdO4kBjdmCo1AEAAIUDAAAOAAAAAAAAAAEA&#10;IAAAACUBAABkcnMvZTJvRG9jLnhtbFBLBQYAAAAABgAGAFkBAABrBQAAAAA=&#10;">
                <v:fill on="f" focussize="0,0"/>
                <v:stroke color="#808080 [1629]" joinstyle="round"/>
                <v:imagedata o:title=""/>
                <o:lock v:ext="edit" aspectratio="f"/>
              </v:line>
            </w:pict>
          </mc:Fallback>
        </mc:AlternateContent>
      </w:r>
      <w:r>
        <w:rPr>
          <w:rFonts w:hint="eastAsia" w:ascii="黑体" w:hAnsi="黑体" w:eastAsia="黑体"/>
          <w:color w:val="FF0000"/>
          <w:sz w:val="40"/>
        </w:rPr>
        <mc:AlternateContent>
          <mc:Choice Requires="wps">
            <w:drawing>
              <wp:anchor distT="0" distB="0" distL="114300" distR="114300" simplePos="0" relativeHeight="251661312" behindDoc="0" locked="0" layoutInCell="1" allowOverlap="1">
                <wp:simplePos x="0" y="0"/>
                <wp:positionH relativeFrom="column">
                  <wp:posOffset>-15875</wp:posOffset>
                </wp:positionH>
                <wp:positionV relativeFrom="paragraph">
                  <wp:posOffset>60325</wp:posOffset>
                </wp:positionV>
                <wp:extent cx="5291455" cy="0"/>
                <wp:effectExtent l="0" t="0" r="23495" b="19050"/>
                <wp:wrapNone/>
                <wp:docPr id="1" name="直接连接符 1"/>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5pt;margin-top:4.75pt;height:0pt;width:416.65pt;z-index:251661312;mso-width-relative:page;mso-height-relative:page;" filled="f" stroked="t" coordsize="21600,21600" o:gfxdata="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L3vFzWAAAABgEAAA8AAAAAAAAAAQAgAAAA&#10;IgAAAGRycy9kb3ducmV2LnhtbFBLAQIUABQAAAAIAIdO4kBYkk7h1AEAAIUDAAAOAAAAAAAAAAEA&#10;IAAAACUBAABkcnMvZTJvRG9jLnhtbFBLBQYAAAAABgAGAFkBAABrBQAAAAA=&#10;">
                <v:fill on="f" focussize="0,0"/>
                <v:stroke color="#808080 [1629]" joinstyle="round"/>
                <v:imagedata o:title=""/>
                <o:lock v:ext="edit" aspectratio="f"/>
              </v:line>
            </w:pict>
          </mc:Fallback>
        </mc:AlternateContent>
      </w:r>
      <w:r>
        <w:rPr>
          <w:rFonts w:hint="eastAsia" w:ascii="仿宋" w:hAnsi="仿宋" w:eastAsia="仿宋"/>
          <w:sz w:val="28"/>
        </w:rPr>
        <w:t>签发</w:t>
      </w:r>
      <w:r>
        <w:rPr>
          <w:rFonts w:hint="eastAsia" w:ascii="楷体" w:hAnsi="楷体" w:eastAsia="楷体"/>
          <w:sz w:val="28"/>
        </w:rPr>
        <w:t xml:space="preserve">:赵颖春                                    </w:t>
      </w:r>
      <w:r>
        <w:rPr>
          <w:rFonts w:hint="eastAsia" w:ascii="仿宋" w:hAnsi="仿宋" w:eastAsia="仿宋"/>
          <w:sz w:val="28"/>
        </w:rPr>
        <w:t>编辑</w:t>
      </w:r>
      <w:r>
        <w:rPr>
          <w:rFonts w:hint="eastAsia" w:ascii="楷体" w:hAnsi="楷体" w:eastAsia="楷体"/>
          <w:sz w:val="28"/>
        </w:rPr>
        <w:t>: 王秋月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华文楷体">
    <w:panose1 w:val="02010600040101010101"/>
    <w:charset w:val="86"/>
    <w:family w:val="auto"/>
    <w:pitch w:val="default"/>
    <w:sig w:usb0="00000287" w:usb1="080F0000" w:usb2="00000000" w:usb3="00000000" w:csb0="0004009F" w:csb1="DFD70000"/>
  </w:font>
  <w:font w:name="方正准圆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4869355"/>
    </w:sdtPr>
    <w:sdtContent>
      <w:sdt>
        <w:sdtPr>
          <w:id w:val="-1669238322"/>
        </w:sdtPr>
        <w:sdtContent>
          <w:p>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sdtContent>
      </w:sdt>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0F7"/>
    <w:rsid w:val="00020EF7"/>
    <w:rsid w:val="00024421"/>
    <w:rsid w:val="0010088F"/>
    <w:rsid w:val="00161C2B"/>
    <w:rsid w:val="00173F2D"/>
    <w:rsid w:val="00183526"/>
    <w:rsid w:val="00202C4A"/>
    <w:rsid w:val="002120DF"/>
    <w:rsid w:val="00220E2A"/>
    <w:rsid w:val="00230A23"/>
    <w:rsid w:val="00235D52"/>
    <w:rsid w:val="0025135C"/>
    <w:rsid w:val="0026023C"/>
    <w:rsid w:val="00293959"/>
    <w:rsid w:val="002A649A"/>
    <w:rsid w:val="002C12B6"/>
    <w:rsid w:val="003316E7"/>
    <w:rsid w:val="00337AAD"/>
    <w:rsid w:val="00341AF0"/>
    <w:rsid w:val="003C11E2"/>
    <w:rsid w:val="003C4DCF"/>
    <w:rsid w:val="003F073E"/>
    <w:rsid w:val="003F5665"/>
    <w:rsid w:val="00416387"/>
    <w:rsid w:val="00421FBC"/>
    <w:rsid w:val="00444467"/>
    <w:rsid w:val="00486CA7"/>
    <w:rsid w:val="004D2F6F"/>
    <w:rsid w:val="0051244F"/>
    <w:rsid w:val="005440FA"/>
    <w:rsid w:val="005732A5"/>
    <w:rsid w:val="00584FBE"/>
    <w:rsid w:val="0059440B"/>
    <w:rsid w:val="00597B7D"/>
    <w:rsid w:val="005B163C"/>
    <w:rsid w:val="005B1890"/>
    <w:rsid w:val="005B2791"/>
    <w:rsid w:val="005C4569"/>
    <w:rsid w:val="005F5516"/>
    <w:rsid w:val="006044B1"/>
    <w:rsid w:val="00611226"/>
    <w:rsid w:val="00641919"/>
    <w:rsid w:val="00664FE3"/>
    <w:rsid w:val="00681044"/>
    <w:rsid w:val="00686618"/>
    <w:rsid w:val="00687CD2"/>
    <w:rsid w:val="006A1262"/>
    <w:rsid w:val="006D57F3"/>
    <w:rsid w:val="006E29A6"/>
    <w:rsid w:val="0070280E"/>
    <w:rsid w:val="0070693A"/>
    <w:rsid w:val="00711E7A"/>
    <w:rsid w:val="007204F4"/>
    <w:rsid w:val="00735C20"/>
    <w:rsid w:val="00743A0B"/>
    <w:rsid w:val="007E2CE9"/>
    <w:rsid w:val="007F59CD"/>
    <w:rsid w:val="00826FF0"/>
    <w:rsid w:val="008327D7"/>
    <w:rsid w:val="00842E10"/>
    <w:rsid w:val="0084322D"/>
    <w:rsid w:val="00843744"/>
    <w:rsid w:val="008618B8"/>
    <w:rsid w:val="00896D46"/>
    <w:rsid w:val="008B624B"/>
    <w:rsid w:val="008D12DE"/>
    <w:rsid w:val="009000CB"/>
    <w:rsid w:val="0095520B"/>
    <w:rsid w:val="009579FA"/>
    <w:rsid w:val="009A2FA3"/>
    <w:rsid w:val="009C4A30"/>
    <w:rsid w:val="009D48CD"/>
    <w:rsid w:val="009E547A"/>
    <w:rsid w:val="00A12189"/>
    <w:rsid w:val="00A236E9"/>
    <w:rsid w:val="00A7029C"/>
    <w:rsid w:val="00AB3CBE"/>
    <w:rsid w:val="00AE6646"/>
    <w:rsid w:val="00AF37A7"/>
    <w:rsid w:val="00B13190"/>
    <w:rsid w:val="00B13888"/>
    <w:rsid w:val="00B54E5E"/>
    <w:rsid w:val="00B65D01"/>
    <w:rsid w:val="00B75098"/>
    <w:rsid w:val="00B91EA1"/>
    <w:rsid w:val="00BC4585"/>
    <w:rsid w:val="00BD0BBD"/>
    <w:rsid w:val="00BD2BDB"/>
    <w:rsid w:val="00C40272"/>
    <w:rsid w:val="00C47DB3"/>
    <w:rsid w:val="00CA37E8"/>
    <w:rsid w:val="00CC5C0C"/>
    <w:rsid w:val="00CD70F7"/>
    <w:rsid w:val="00D135FF"/>
    <w:rsid w:val="00D666F9"/>
    <w:rsid w:val="00D74438"/>
    <w:rsid w:val="00DA1B12"/>
    <w:rsid w:val="00DB2A06"/>
    <w:rsid w:val="00DC45E5"/>
    <w:rsid w:val="00DF2170"/>
    <w:rsid w:val="00E00C71"/>
    <w:rsid w:val="00E01440"/>
    <w:rsid w:val="00E160D8"/>
    <w:rsid w:val="00E236C3"/>
    <w:rsid w:val="00E4337E"/>
    <w:rsid w:val="00E576B5"/>
    <w:rsid w:val="00E60100"/>
    <w:rsid w:val="00E82E62"/>
    <w:rsid w:val="00E876B1"/>
    <w:rsid w:val="00EB136F"/>
    <w:rsid w:val="00EC5360"/>
    <w:rsid w:val="00ED114D"/>
    <w:rsid w:val="00EE454A"/>
    <w:rsid w:val="00F35456"/>
    <w:rsid w:val="00F544E0"/>
    <w:rsid w:val="00F7047D"/>
    <w:rsid w:val="00F81B35"/>
    <w:rsid w:val="00FB211B"/>
    <w:rsid w:val="00FF5380"/>
    <w:rsid w:val="0123022D"/>
    <w:rsid w:val="0170511C"/>
    <w:rsid w:val="020374AD"/>
    <w:rsid w:val="0211603F"/>
    <w:rsid w:val="0235347C"/>
    <w:rsid w:val="02F60CEC"/>
    <w:rsid w:val="037D5BC6"/>
    <w:rsid w:val="03B85B0D"/>
    <w:rsid w:val="043474B6"/>
    <w:rsid w:val="046069C7"/>
    <w:rsid w:val="04640DA9"/>
    <w:rsid w:val="04F659C8"/>
    <w:rsid w:val="073A73F9"/>
    <w:rsid w:val="075122CA"/>
    <w:rsid w:val="07756076"/>
    <w:rsid w:val="083F68FA"/>
    <w:rsid w:val="0876361A"/>
    <w:rsid w:val="08C656C4"/>
    <w:rsid w:val="09756140"/>
    <w:rsid w:val="09F1011C"/>
    <w:rsid w:val="0ABC4691"/>
    <w:rsid w:val="0B7E75CA"/>
    <w:rsid w:val="0C080EBC"/>
    <w:rsid w:val="0D040E0D"/>
    <w:rsid w:val="0D411F4A"/>
    <w:rsid w:val="0D4A4FDA"/>
    <w:rsid w:val="0DC96DE6"/>
    <w:rsid w:val="101D5D4A"/>
    <w:rsid w:val="10984FBD"/>
    <w:rsid w:val="10D2454F"/>
    <w:rsid w:val="10F56246"/>
    <w:rsid w:val="116077AC"/>
    <w:rsid w:val="11D93E81"/>
    <w:rsid w:val="122E2EB4"/>
    <w:rsid w:val="1370552D"/>
    <w:rsid w:val="13A01A49"/>
    <w:rsid w:val="13D5605E"/>
    <w:rsid w:val="150B252A"/>
    <w:rsid w:val="15720187"/>
    <w:rsid w:val="162F6CA4"/>
    <w:rsid w:val="164359EB"/>
    <w:rsid w:val="166B38D8"/>
    <w:rsid w:val="16AA5E31"/>
    <w:rsid w:val="17732395"/>
    <w:rsid w:val="1930561F"/>
    <w:rsid w:val="193931B1"/>
    <w:rsid w:val="198F66CA"/>
    <w:rsid w:val="19CF3433"/>
    <w:rsid w:val="1A7E4706"/>
    <w:rsid w:val="1AC7447F"/>
    <w:rsid w:val="1B1421C8"/>
    <w:rsid w:val="1C337241"/>
    <w:rsid w:val="1C4C24C0"/>
    <w:rsid w:val="1CCB0519"/>
    <w:rsid w:val="1D204D03"/>
    <w:rsid w:val="1D5471AE"/>
    <w:rsid w:val="1DA7449F"/>
    <w:rsid w:val="1E48382B"/>
    <w:rsid w:val="1E4E03E1"/>
    <w:rsid w:val="1E685190"/>
    <w:rsid w:val="1EA96CDC"/>
    <w:rsid w:val="1ED92565"/>
    <w:rsid w:val="1EDB54D3"/>
    <w:rsid w:val="1EE94ADC"/>
    <w:rsid w:val="1EF7667C"/>
    <w:rsid w:val="20120CE0"/>
    <w:rsid w:val="20EA5298"/>
    <w:rsid w:val="22E57A8F"/>
    <w:rsid w:val="24774EF4"/>
    <w:rsid w:val="24AA65E1"/>
    <w:rsid w:val="24FB1F9B"/>
    <w:rsid w:val="254421F7"/>
    <w:rsid w:val="26212407"/>
    <w:rsid w:val="26E827A3"/>
    <w:rsid w:val="271D7FD0"/>
    <w:rsid w:val="27680961"/>
    <w:rsid w:val="27E552AA"/>
    <w:rsid w:val="2926073A"/>
    <w:rsid w:val="293C2D73"/>
    <w:rsid w:val="298B1B62"/>
    <w:rsid w:val="2A2B47AB"/>
    <w:rsid w:val="2C107E06"/>
    <w:rsid w:val="2CBD330F"/>
    <w:rsid w:val="2CDD5247"/>
    <w:rsid w:val="2D6022D1"/>
    <w:rsid w:val="2E9F0817"/>
    <w:rsid w:val="2F575703"/>
    <w:rsid w:val="3095753C"/>
    <w:rsid w:val="319E2E4B"/>
    <w:rsid w:val="31A16383"/>
    <w:rsid w:val="32DC02F4"/>
    <w:rsid w:val="32F866D4"/>
    <w:rsid w:val="32F95EB8"/>
    <w:rsid w:val="333403FD"/>
    <w:rsid w:val="33F8458B"/>
    <w:rsid w:val="348A572E"/>
    <w:rsid w:val="349B739B"/>
    <w:rsid w:val="35EE4118"/>
    <w:rsid w:val="36223773"/>
    <w:rsid w:val="3682648E"/>
    <w:rsid w:val="36A0557A"/>
    <w:rsid w:val="37C7355F"/>
    <w:rsid w:val="37CB3A6F"/>
    <w:rsid w:val="38B74BFC"/>
    <w:rsid w:val="39521EF8"/>
    <w:rsid w:val="39626C28"/>
    <w:rsid w:val="397E512A"/>
    <w:rsid w:val="398E7C2A"/>
    <w:rsid w:val="39E65040"/>
    <w:rsid w:val="3BFB051C"/>
    <w:rsid w:val="3C7342B7"/>
    <w:rsid w:val="3D6955FD"/>
    <w:rsid w:val="3DAF62C6"/>
    <w:rsid w:val="3DF24A8E"/>
    <w:rsid w:val="3E7D6DC0"/>
    <w:rsid w:val="3EE363F4"/>
    <w:rsid w:val="3F043962"/>
    <w:rsid w:val="3FDE422D"/>
    <w:rsid w:val="3FF51C52"/>
    <w:rsid w:val="40BB7FAF"/>
    <w:rsid w:val="41887688"/>
    <w:rsid w:val="41A21C8C"/>
    <w:rsid w:val="41B96EA8"/>
    <w:rsid w:val="4210370E"/>
    <w:rsid w:val="42244122"/>
    <w:rsid w:val="428152C0"/>
    <w:rsid w:val="4490572B"/>
    <w:rsid w:val="45034EC0"/>
    <w:rsid w:val="450661E9"/>
    <w:rsid w:val="452A3374"/>
    <w:rsid w:val="45A478DF"/>
    <w:rsid w:val="45B02A6C"/>
    <w:rsid w:val="46F3686B"/>
    <w:rsid w:val="47435DC4"/>
    <w:rsid w:val="47CD11F6"/>
    <w:rsid w:val="48486A7E"/>
    <w:rsid w:val="487F6D3B"/>
    <w:rsid w:val="48A2762E"/>
    <w:rsid w:val="4939373E"/>
    <w:rsid w:val="49414CD5"/>
    <w:rsid w:val="499534C2"/>
    <w:rsid w:val="49BA48F8"/>
    <w:rsid w:val="49F01380"/>
    <w:rsid w:val="4B192ECB"/>
    <w:rsid w:val="4B6C691B"/>
    <w:rsid w:val="4D600423"/>
    <w:rsid w:val="4DE034AA"/>
    <w:rsid w:val="4E333A1C"/>
    <w:rsid w:val="4E8E286D"/>
    <w:rsid w:val="4E8E4F13"/>
    <w:rsid w:val="50C03BFE"/>
    <w:rsid w:val="50C341E8"/>
    <w:rsid w:val="518E58E6"/>
    <w:rsid w:val="51E72037"/>
    <w:rsid w:val="51FA4BE3"/>
    <w:rsid w:val="53CE4FAA"/>
    <w:rsid w:val="54052798"/>
    <w:rsid w:val="54AC0F6C"/>
    <w:rsid w:val="55244971"/>
    <w:rsid w:val="578E287F"/>
    <w:rsid w:val="58B86CE3"/>
    <w:rsid w:val="58FB638B"/>
    <w:rsid w:val="593305C0"/>
    <w:rsid w:val="59FC1D84"/>
    <w:rsid w:val="5A2A032C"/>
    <w:rsid w:val="5A333A8B"/>
    <w:rsid w:val="5C0C009D"/>
    <w:rsid w:val="5C471909"/>
    <w:rsid w:val="5C8B5EBC"/>
    <w:rsid w:val="5D9C75A7"/>
    <w:rsid w:val="5DA93281"/>
    <w:rsid w:val="5E61511B"/>
    <w:rsid w:val="5E720DBF"/>
    <w:rsid w:val="5EB918E0"/>
    <w:rsid w:val="5EC30AD4"/>
    <w:rsid w:val="5FA76E82"/>
    <w:rsid w:val="6155360C"/>
    <w:rsid w:val="623E7037"/>
    <w:rsid w:val="62F770BB"/>
    <w:rsid w:val="6332554B"/>
    <w:rsid w:val="63EA14C3"/>
    <w:rsid w:val="64015DEE"/>
    <w:rsid w:val="64172B31"/>
    <w:rsid w:val="644E03A5"/>
    <w:rsid w:val="64B46F37"/>
    <w:rsid w:val="658020E0"/>
    <w:rsid w:val="677E3CAC"/>
    <w:rsid w:val="683956FE"/>
    <w:rsid w:val="687445E5"/>
    <w:rsid w:val="68D979DA"/>
    <w:rsid w:val="69031FD4"/>
    <w:rsid w:val="69C867D9"/>
    <w:rsid w:val="6A177560"/>
    <w:rsid w:val="6A1B2EC4"/>
    <w:rsid w:val="6A262A85"/>
    <w:rsid w:val="6A267304"/>
    <w:rsid w:val="6BA7239C"/>
    <w:rsid w:val="6BEF2267"/>
    <w:rsid w:val="6C8C3656"/>
    <w:rsid w:val="6CE379A3"/>
    <w:rsid w:val="6D461F04"/>
    <w:rsid w:val="6E457777"/>
    <w:rsid w:val="6EB47C52"/>
    <w:rsid w:val="6F0C5ECB"/>
    <w:rsid w:val="706A1308"/>
    <w:rsid w:val="71B54AEF"/>
    <w:rsid w:val="71F4562F"/>
    <w:rsid w:val="72000F86"/>
    <w:rsid w:val="7230490F"/>
    <w:rsid w:val="72740BE7"/>
    <w:rsid w:val="72C06BCC"/>
    <w:rsid w:val="73060A5C"/>
    <w:rsid w:val="73F90008"/>
    <w:rsid w:val="740E4D27"/>
    <w:rsid w:val="74377BE9"/>
    <w:rsid w:val="752A3847"/>
    <w:rsid w:val="759A03A1"/>
    <w:rsid w:val="75C56720"/>
    <w:rsid w:val="760B2514"/>
    <w:rsid w:val="76696C15"/>
    <w:rsid w:val="774B56AE"/>
    <w:rsid w:val="78482B82"/>
    <w:rsid w:val="78CE1FCB"/>
    <w:rsid w:val="79A33F04"/>
    <w:rsid w:val="79FF4318"/>
    <w:rsid w:val="7A4F27F7"/>
    <w:rsid w:val="7A855099"/>
    <w:rsid w:val="7B0F6F0C"/>
    <w:rsid w:val="7B1A6776"/>
    <w:rsid w:val="7BE25D67"/>
    <w:rsid w:val="7C3D50CF"/>
    <w:rsid w:val="7D362C30"/>
    <w:rsid w:val="7E390E97"/>
    <w:rsid w:val="7EA97FF9"/>
    <w:rsid w:val="7EBF7D64"/>
    <w:rsid w:val="7ECC1334"/>
    <w:rsid w:val="7EE131B3"/>
    <w:rsid w:val="7F004999"/>
    <w:rsid w:val="7F163EE0"/>
    <w:rsid w:val="7FA933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jc w:val="left"/>
    </w:pPr>
    <w:rPr>
      <w:rFonts w:ascii="宋体" w:hAnsi="宋体" w:eastAsia="宋体" w:cs="宋体"/>
      <w:kern w:val="0"/>
      <w:sz w:val="24"/>
      <w:szCs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
    <w:name w:val="Light Shading Accent 1"/>
    <w:basedOn w:val="6"/>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10">
    <w:name w:val="Emphasis"/>
    <w:basedOn w:val="9"/>
    <w:qFormat/>
    <w:uiPriority w:val="20"/>
    <w:rPr>
      <w:i/>
    </w:rPr>
  </w:style>
  <w:style w:type="character" w:customStyle="1" w:styleId="11">
    <w:name w:val="批注框文本 Char"/>
    <w:basedOn w:val="9"/>
    <w:link w:val="2"/>
    <w:semiHidden/>
    <w:qFormat/>
    <w:uiPriority w:val="99"/>
    <w:rPr>
      <w:sz w:val="18"/>
      <w:szCs w:val="18"/>
    </w:rPr>
  </w:style>
  <w:style w:type="character" w:customStyle="1" w:styleId="12">
    <w:name w:val="页眉 Char"/>
    <w:basedOn w:val="9"/>
    <w:link w:val="4"/>
    <w:qFormat/>
    <w:uiPriority w:val="99"/>
    <w:rPr>
      <w:sz w:val="18"/>
      <w:szCs w:val="18"/>
    </w:rPr>
  </w:style>
  <w:style w:type="character" w:customStyle="1" w:styleId="13">
    <w:name w:val="页脚 Char"/>
    <w:basedOn w:val="9"/>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5</Pages>
  <Words>1652</Words>
  <Characters>1761</Characters>
  <Lines>9</Lines>
  <Paragraphs>2</Paragraphs>
  <TotalTime>17</TotalTime>
  <ScaleCrop>false</ScaleCrop>
  <LinksUpToDate>false</LinksUpToDate>
  <CharactersWithSpaces>1809</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2020-04-11T02:11:00Z</dcterms:created>
  <dc:creator>Sky123.Org</dc:creator>
  <cp:lastModifiedBy>月小秋</cp:lastModifiedBy>
  <cp:lastPrinted>2020-05-09T08:27:00Z</cp:lastPrinted>
  <dcterms:modified xsi:type="dcterms:W3CDTF">2020-07-18T06:40:18Z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