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color w:val="FF0000"/>
          <w:sz w:val="92"/>
          <w:szCs w:val="92"/>
        </w:rPr>
      </w:pPr>
      <w:r>
        <w:rPr>
          <w:rFonts w:hint="eastAsia" w:ascii="方正小标宋简体" w:hAnsi="方正小标宋简体" w:eastAsia="方正小标宋简体" w:cs="方正小标宋简体"/>
          <w:color w:val="FF0000"/>
          <w:sz w:val="92"/>
          <w:szCs w:val="92"/>
        </w:rPr>
        <w:t>吉林省卫生健康信息</w:t>
      </w:r>
    </w:p>
    <w:p>
      <w:pPr>
        <w:jc w:val="center"/>
        <w:rPr>
          <w:rFonts w:hint="eastAsia" w:ascii="方正小标宋简体" w:hAnsi="方正小标宋简体" w:eastAsia="方正小标宋简体" w:cs="方正小标宋简体"/>
          <w:color w:val="262626" w:themeColor="text1" w:themeTint="D9"/>
          <w14:textFill>
            <w14:solidFill>
              <w14:schemeClr w14:val="tx1">
                <w14:lumMod w14:val="85000"/>
                <w14:lumOff w14:val="15000"/>
              </w14:schemeClr>
            </w14:solidFill>
          </w14:textFill>
        </w:rPr>
      </w:pPr>
      <w:r>
        <w:rPr>
          <w:rFonts w:hint="eastAsia" w:ascii="方正小标宋简体" w:hAnsi="方正小标宋简体" w:eastAsia="方正小标宋简体" w:cs="方正小标宋简体"/>
          <w:bCs/>
          <w:color w:val="FF0000"/>
          <w:spacing w:val="34"/>
          <w:sz w:val="120"/>
          <w:szCs w:val="120"/>
        </w:rPr>
        <w:t>周工作简报</w:t>
      </w:r>
    </w:p>
    <w:p/>
    <w:p>
      <w:pPr>
        <w:jc w:val="center"/>
        <w:rPr>
          <w:rFonts w:hint="eastAsia" w:ascii="楷体_GB2312" w:hAnsi="楷体_GB2312" w:eastAsia="楷体_GB2312" w:cs="楷体_GB2312"/>
          <w:sz w:val="28"/>
        </w:rPr>
      </w:pPr>
      <w:r>
        <w:rPr>
          <w:rFonts w:hint="eastAsia" w:ascii="楷体_GB2312" w:hAnsi="楷体_GB2312" w:eastAsia="楷体_GB2312" w:cs="楷体_GB2312"/>
          <w:sz w:val="32"/>
          <w:szCs w:val="24"/>
        </w:rPr>
        <w:t>2020年</w:t>
      </w:r>
      <w:r>
        <w:rPr>
          <w:rFonts w:hint="eastAsia" w:ascii="楷体_GB2312" w:hAnsi="楷体_GB2312" w:eastAsia="楷体_GB2312" w:cs="楷体_GB2312"/>
          <w:sz w:val="32"/>
          <w:szCs w:val="24"/>
          <w:lang w:val="en-US" w:eastAsia="zh-CN"/>
        </w:rPr>
        <w:t>7</w:t>
      </w:r>
      <w:r>
        <w:rPr>
          <w:rFonts w:hint="eastAsia" w:ascii="楷体_GB2312" w:hAnsi="楷体_GB2312" w:eastAsia="楷体_GB2312" w:cs="楷体_GB2312"/>
          <w:sz w:val="32"/>
          <w:szCs w:val="24"/>
        </w:rPr>
        <w:t>月</w:t>
      </w:r>
      <w:r>
        <w:rPr>
          <w:rFonts w:hint="eastAsia" w:ascii="楷体_GB2312" w:hAnsi="楷体_GB2312" w:eastAsia="楷体_GB2312" w:cs="楷体_GB2312"/>
          <w:sz w:val="32"/>
          <w:szCs w:val="24"/>
          <w:lang w:val="en-US" w:eastAsia="zh-CN"/>
        </w:rPr>
        <w:t>18</w:t>
      </w:r>
      <w:r>
        <w:rPr>
          <w:rFonts w:hint="eastAsia" w:ascii="楷体_GB2312" w:hAnsi="楷体_GB2312" w:eastAsia="楷体_GB2312" w:cs="楷体_GB2312"/>
          <w:sz w:val="32"/>
          <w:szCs w:val="24"/>
        </w:rPr>
        <w:t>日-</w:t>
      </w:r>
      <w:r>
        <w:rPr>
          <w:rFonts w:hint="eastAsia" w:ascii="楷体_GB2312" w:hAnsi="楷体_GB2312" w:eastAsia="楷体_GB2312" w:cs="楷体_GB2312"/>
          <w:sz w:val="32"/>
          <w:szCs w:val="24"/>
          <w:lang w:val="en-US" w:eastAsia="zh-CN"/>
        </w:rPr>
        <w:t>7</w:t>
      </w:r>
      <w:r>
        <w:rPr>
          <w:rFonts w:hint="eastAsia" w:ascii="楷体_GB2312" w:hAnsi="楷体_GB2312" w:eastAsia="楷体_GB2312" w:cs="楷体_GB2312"/>
          <w:sz w:val="32"/>
          <w:szCs w:val="24"/>
        </w:rPr>
        <w:t>月</w:t>
      </w:r>
      <w:r>
        <w:rPr>
          <w:rFonts w:hint="eastAsia" w:ascii="楷体_GB2312" w:hAnsi="楷体_GB2312" w:eastAsia="楷体_GB2312" w:cs="楷体_GB2312"/>
          <w:sz w:val="32"/>
          <w:szCs w:val="24"/>
          <w:lang w:val="en-US" w:eastAsia="zh-CN"/>
        </w:rPr>
        <w:t>24</w:t>
      </w:r>
      <w:r>
        <w:rPr>
          <w:rFonts w:hint="eastAsia" w:ascii="楷体_GB2312" w:hAnsi="楷体_GB2312" w:eastAsia="楷体_GB2312" w:cs="楷体_GB2312"/>
          <w:sz w:val="32"/>
          <w:szCs w:val="24"/>
        </w:rPr>
        <w:t>日</w:t>
      </w:r>
      <w:r>
        <w:rPr>
          <w:rFonts w:hint="eastAsia" w:ascii="楷体_GB2312" w:hAnsi="楷体_GB2312" w:eastAsia="楷体_GB2312" w:cs="楷体_GB2312"/>
          <w:sz w:val="28"/>
        </w:rPr>
        <w:t xml:space="preserve">    </w:t>
      </w:r>
      <w:r>
        <w:rPr>
          <w:rFonts w:hint="eastAsia" w:ascii="楷体_GB2312" w:hAnsi="楷体_GB2312" w:eastAsia="楷体_GB2312" w:cs="楷体_GB2312"/>
          <w:sz w:val="32"/>
          <w:szCs w:val="24"/>
        </w:rPr>
        <w:t>2020年第</w:t>
      </w:r>
      <w:r>
        <w:rPr>
          <w:rFonts w:hint="eastAsia" w:ascii="楷体_GB2312" w:hAnsi="楷体_GB2312" w:eastAsia="楷体_GB2312" w:cs="楷体_GB2312"/>
          <w:sz w:val="32"/>
          <w:szCs w:val="24"/>
          <w:lang w:val="en-US" w:eastAsia="zh-CN"/>
        </w:rPr>
        <w:t>24</w:t>
      </w:r>
      <w:r>
        <w:rPr>
          <w:rFonts w:hint="eastAsia" w:ascii="楷体_GB2312" w:hAnsi="楷体_GB2312" w:eastAsia="楷体_GB2312" w:cs="楷体_GB2312"/>
          <w:sz w:val="32"/>
          <w:szCs w:val="24"/>
        </w:rPr>
        <w:t>期 总第</w:t>
      </w:r>
      <w:r>
        <w:rPr>
          <w:rFonts w:hint="eastAsia" w:ascii="楷体_GB2312" w:hAnsi="楷体_GB2312" w:eastAsia="楷体_GB2312" w:cs="楷体_GB2312"/>
          <w:sz w:val="32"/>
          <w:szCs w:val="24"/>
          <w:lang w:val="en-US" w:eastAsia="zh-CN"/>
        </w:rPr>
        <w:t>31</w:t>
      </w:r>
      <w:r>
        <w:rPr>
          <w:rFonts w:hint="eastAsia" w:ascii="楷体_GB2312" w:hAnsi="楷体_GB2312" w:eastAsia="楷体_GB2312" w:cs="楷体_GB2312"/>
          <w:sz w:val="32"/>
          <w:szCs w:val="24"/>
        </w:rPr>
        <w:t>期</w:t>
      </w:r>
    </w:p>
    <w:p>
      <w:r>
        <w:rPr>
          <w:rFonts w:hint="eastAsia" w:ascii="黑体" w:hAnsi="黑体" w:eastAsia="黑体"/>
          <w:color w:val="262626" w:themeColor="text1" w:themeTint="D9"/>
          <w:sz w:val="28"/>
          <w14:textFill>
            <w14:solidFill>
              <w14:schemeClr w14:val="tx1">
                <w14:lumMod w14:val="85000"/>
                <w14:lumOff w14:val="15000"/>
              </w14:schemeClr>
            </w14:solidFill>
          </w14:textFill>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0</wp:posOffset>
                </wp:positionV>
                <wp:extent cx="5292090" cy="0"/>
                <wp:effectExtent l="0" t="0" r="0" b="0"/>
                <wp:wrapNone/>
                <wp:docPr id="7" name="直接连接符 7"/>
                <wp:cNvGraphicFramePr/>
                <a:graphic xmlns:a="http://schemas.openxmlformats.org/drawingml/2006/main">
                  <a:graphicData uri="http://schemas.microsoft.com/office/word/2010/wordprocessingShape">
                    <wps:wsp>
                      <wps:cNvCnPr/>
                      <wps:spPr>
                        <a:xfrm>
                          <a:off x="0" y="0"/>
                          <a:ext cx="5292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0pt;height:0pt;width:416.7pt;z-index:251659264;mso-width-relative:page;mso-height-relative:page;" filled="f" stroked="t" coordsize="21600,21600" o:gfxdata="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uokel0QAAAAIBAAAPAAAAAAAAAAEAIAAAACIAAABkcnMvZG93bnJldi54bWxQSwECFAAU&#10;AAAACACHTuJA94+00L8BAABMAwAADgAAAAAAAAABACAAAAAgAQAAZHJzL2Uyb0RvYy54bWxQSwUG&#10;AAAAAAYABgBZAQAAUQUAAAAA&#10;">
                <v:fill on="f" focussize="0,0"/>
                <v:stroke color="#FF0000 [3204]" joinstyle="round"/>
                <v:imagedata o:title=""/>
                <o:lock v:ext="edit" aspectratio="f"/>
              </v:line>
            </w:pict>
          </mc:Fallback>
        </mc:AlternateContent>
      </w:r>
      <w:r>
        <w:rPr>
          <w:rFonts w:hint="eastAsia" w:ascii="黑体" w:hAnsi="黑体" w:eastAsia="黑体"/>
          <w:color w:val="262626" w:themeColor="text1" w:themeTint="D9"/>
          <w:sz w:val="28"/>
          <w:lang w:val="en-US" w:eastAsia="zh-CN"/>
          <w14:textFill>
            <w14:solidFill>
              <w14:schemeClr w14:val="tx1">
                <w14:lumMod w14:val="85000"/>
                <w14:lumOff w14:val="15000"/>
              </w14:schemeClr>
            </w14:solidFill>
          </w14:textFill>
        </w:rPr>
        <w:t xml:space="preserve">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7月20</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，中心完成省卫生健康委科教处“关于召开2020年全国卫生健康科教工作会暨加强生物安全科研管理工作电视电话会议”系统联调</w:t>
      </w:r>
      <w:r>
        <w:rPr>
          <w:rFonts w:hint="eastAsia" w:ascii="仿宋" w:hAnsi="仿宋" w:eastAsia="仿宋" w:cs="仿宋"/>
          <w:sz w:val="32"/>
          <w:szCs w:val="32"/>
          <w:shd w:val="clear" w:color="auto" w:fill="FFFFFF"/>
          <w:lang w:val="en-US" w:eastAsia="zh-CN"/>
        </w:rPr>
        <w:t>技术保障</w:t>
      </w:r>
      <w:r>
        <w:rPr>
          <w:rFonts w:hint="eastAsia" w:ascii="仿宋" w:hAnsi="仿宋" w:eastAsia="仿宋" w:cs="仿宋"/>
          <w:sz w:val="32"/>
          <w:szCs w:val="32"/>
          <w:shd w:val="clear" w:color="auto" w:fill="FFFFFF"/>
          <w:lang w:eastAsia="zh-CN"/>
        </w:rPr>
        <w:t>工作。</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同</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w:t>
      </w:r>
      <w:r>
        <w:rPr>
          <w:rFonts w:hint="eastAsia" w:ascii="仿宋" w:hAnsi="仿宋" w:eastAsia="仿宋" w:cs="仿宋"/>
          <w:sz w:val="32"/>
          <w:szCs w:val="32"/>
          <w:shd w:val="clear" w:color="auto" w:fill="FFFFFF"/>
          <w:lang w:val="en-US" w:eastAsia="zh-CN"/>
        </w:rPr>
        <w:t>中心</w:t>
      </w:r>
      <w:r>
        <w:rPr>
          <w:rFonts w:hint="eastAsia" w:ascii="仿宋" w:hAnsi="仿宋" w:eastAsia="仿宋" w:cs="仿宋"/>
          <w:sz w:val="32"/>
          <w:szCs w:val="32"/>
          <w:shd w:val="clear" w:color="auto" w:fill="FFFFFF"/>
          <w:lang w:eastAsia="zh-CN"/>
        </w:rPr>
        <w:t>完成</w:t>
      </w:r>
      <w:r>
        <w:rPr>
          <w:rFonts w:hint="eastAsia" w:ascii="仿宋" w:hAnsi="仿宋" w:eastAsia="仿宋" w:cs="仿宋"/>
          <w:sz w:val="32"/>
          <w:szCs w:val="32"/>
          <w:shd w:val="clear" w:color="auto" w:fill="FFFFFF"/>
          <w:lang w:val="en-US" w:eastAsia="zh-CN"/>
        </w:rPr>
        <w:t>省卫生健康</w:t>
      </w:r>
      <w:r>
        <w:rPr>
          <w:rFonts w:hint="eastAsia" w:ascii="仿宋" w:hAnsi="仿宋" w:eastAsia="仿宋" w:cs="仿宋"/>
          <w:sz w:val="32"/>
          <w:szCs w:val="32"/>
          <w:shd w:val="clear" w:color="auto" w:fill="FFFFFF"/>
          <w:lang w:eastAsia="zh-CN"/>
        </w:rPr>
        <w:t>委政务信息资源共享项目产品卫生安全评价报告收集、梳理及ftp文件上传工作。</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同</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，中心</w:t>
      </w:r>
      <w:r>
        <w:rPr>
          <w:rFonts w:hint="eastAsia" w:ascii="仿宋" w:hAnsi="仿宋" w:eastAsia="仿宋" w:cs="仿宋"/>
          <w:sz w:val="32"/>
          <w:szCs w:val="32"/>
          <w:shd w:val="clear" w:color="auto" w:fill="FFFFFF"/>
          <w:lang w:val="en-US" w:eastAsia="zh-CN"/>
        </w:rPr>
        <w:t>分别</w:t>
      </w:r>
      <w:r>
        <w:rPr>
          <w:rFonts w:hint="eastAsia" w:ascii="仿宋" w:hAnsi="仿宋" w:eastAsia="仿宋" w:cs="仿宋"/>
          <w:sz w:val="32"/>
          <w:szCs w:val="32"/>
          <w:shd w:val="clear" w:color="auto" w:fill="FFFFFF"/>
          <w:lang w:eastAsia="zh-CN"/>
        </w:rPr>
        <w:t>向</w:t>
      </w:r>
      <w:r>
        <w:rPr>
          <w:rFonts w:hint="eastAsia" w:ascii="仿宋" w:hAnsi="仿宋" w:eastAsia="仿宋" w:cs="仿宋"/>
          <w:sz w:val="32"/>
          <w:szCs w:val="32"/>
          <w:shd w:val="clear" w:color="auto" w:fill="FFFFFF"/>
          <w:lang w:val="en-US" w:eastAsia="zh-CN"/>
        </w:rPr>
        <w:t>省卫生健康</w:t>
      </w:r>
      <w:r>
        <w:rPr>
          <w:rFonts w:hint="eastAsia" w:ascii="仿宋" w:hAnsi="仿宋" w:eastAsia="仿宋" w:cs="仿宋"/>
          <w:sz w:val="32"/>
          <w:szCs w:val="32"/>
          <w:shd w:val="clear" w:color="auto" w:fill="FFFFFF"/>
          <w:lang w:eastAsia="zh-CN"/>
        </w:rPr>
        <w:t>委医政医管处、省中医药管理局提供全省医院、</w:t>
      </w:r>
      <w:r>
        <w:rPr>
          <w:rFonts w:hint="eastAsia" w:ascii="仿宋" w:hAnsi="仿宋" w:eastAsia="仿宋" w:cs="仿宋"/>
          <w:sz w:val="32"/>
          <w:szCs w:val="32"/>
          <w:shd w:val="clear" w:color="auto" w:fill="FFFFFF"/>
          <w:lang w:val="en-US" w:eastAsia="zh-CN"/>
        </w:rPr>
        <w:t>中医院</w:t>
      </w:r>
      <w:r>
        <w:rPr>
          <w:rFonts w:hint="eastAsia" w:ascii="仿宋" w:hAnsi="仿宋" w:eastAsia="仿宋" w:cs="仿宋"/>
          <w:sz w:val="32"/>
          <w:szCs w:val="32"/>
          <w:shd w:val="clear" w:color="auto" w:fill="FFFFFF"/>
          <w:lang w:eastAsia="zh-CN"/>
        </w:rPr>
        <w:t>相关统计指标数据。</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7</w:t>
      </w:r>
      <w:r>
        <w:rPr>
          <w:rFonts w:hint="eastAsia" w:ascii="黑体" w:hAnsi="黑体" w:eastAsia="黑体" w:cs="黑体"/>
          <w:sz w:val="32"/>
          <w:szCs w:val="32"/>
          <w:shd w:val="clear" w:color="auto" w:fill="FFFFFF"/>
          <w:lang w:eastAsia="zh-CN"/>
        </w:rPr>
        <w:t>月</w:t>
      </w:r>
      <w:r>
        <w:rPr>
          <w:rFonts w:hint="eastAsia" w:ascii="黑体" w:hAnsi="黑体" w:eastAsia="黑体" w:cs="黑体"/>
          <w:sz w:val="32"/>
          <w:szCs w:val="32"/>
          <w:shd w:val="clear" w:color="auto" w:fill="FFFFFF"/>
          <w:lang w:val="en-US" w:eastAsia="zh-CN"/>
        </w:rPr>
        <w:t>21</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，中心召开专业技术十级竞聘会议。</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同</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w:t>
      </w:r>
      <w:r>
        <w:rPr>
          <w:rFonts w:hint="eastAsia" w:ascii="仿宋" w:hAnsi="仿宋" w:eastAsia="仿宋" w:cs="仿宋"/>
          <w:sz w:val="32"/>
          <w:szCs w:val="32"/>
          <w:shd w:val="clear" w:color="auto" w:fill="FFFFFF"/>
          <w:lang w:val="en-US" w:eastAsia="zh-CN"/>
        </w:rPr>
        <w:t>中心</w:t>
      </w:r>
      <w:r>
        <w:rPr>
          <w:rFonts w:hint="eastAsia" w:ascii="仿宋" w:hAnsi="仿宋" w:eastAsia="仿宋" w:cs="仿宋"/>
          <w:sz w:val="32"/>
          <w:szCs w:val="32"/>
          <w:shd w:val="clear" w:color="auto" w:fill="FFFFFF"/>
          <w:lang w:eastAsia="zh-CN"/>
        </w:rPr>
        <w:t>完成吉林省远程医疗会诊平台视频会议系统接入调试工作。</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7</w:t>
      </w:r>
      <w:r>
        <w:rPr>
          <w:rFonts w:hint="eastAsia" w:ascii="黑体" w:hAnsi="黑体" w:eastAsia="黑体" w:cs="黑体"/>
          <w:sz w:val="32"/>
          <w:szCs w:val="32"/>
          <w:shd w:val="clear" w:color="auto" w:fill="FFFFFF"/>
          <w:lang w:eastAsia="zh-CN"/>
        </w:rPr>
        <w:t>月</w:t>
      </w:r>
      <w:r>
        <w:rPr>
          <w:rFonts w:hint="eastAsia" w:ascii="黑体" w:hAnsi="黑体" w:eastAsia="黑体" w:cs="黑体"/>
          <w:sz w:val="32"/>
          <w:szCs w:val="32"/>
          <w:shd w:val="clear" w:color="auto" w:fill="FFFFFF"/>
          <w:lang w:val="en-US" w:eastAsia="zh-CN"/>
        </w:rPr>
        <w:t>22</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w:t>
      </w:r>
      <w:r>
        <w:rPr>
          <w:rFonts w:hint="eastAsia" w:ascii="仿宋" w:hAnsi="仿宋" w:eastAsia="仿宋" w:cs="仿宋"/>
          <w:sz w:val="32"/>
          <w:szCs w:val="32"/>
          <w:shd w:val="clear" w:color="auto" w:fill="FFFFFF"/>
          <w:lang w:val="en-US" w:eastAsia="zh-CN"/>
        </w:rPr>
        <w:t>中心</w:t>
      </w:r>
      <w:r>
        <w:rPr>
          <w:rFonts w:hint="eastAsia" w:ascii="仿宋" w:hAnsi="仿宋" w:eastAsia="仿宋" w:cs="仿宋"/>
          <w:sz w:val="32"/>
          <w:szCs w:val="32"/>
          <w:shd w:val="clear" w:color="auto" w:fill="FFFFFF"/>
          <w:lang w:eastAsia="zh-CN"/>
        </w:rPr>
        <w:t>参加省卫生健康委召开的</w:t>
      </w:r>
      <w:r>
        <w:rPr>
          <w:rFonts w:hint="eastAsia" w:ascii="仿宋" w:hAnsi="仿宋" w:eastAsia="仿宋" w:cs="仿宋"/>
          <w:sz w:val="32"/>
          <w:szCs w:val="32"/>
          <w:shd w:val="clear" w:color="auto" w:fill="FFFFFF"/>
          <w:lang w:val="en-US" w:eastAsia="zh-CN"/>
        </w:rPr>
        <w:t>2020年</w:t>
      </w:r>
      <w:r>
        <w:rPr>
          <w:rFonts w:hint="eastAsia" w:ascii="仿宋" w:hAnsi="仿宋" w:eastAsia="仿宋" w:cs="仿宋"/>
          <w:sz w:val="32"/>
          <w:szCs w:val="32"/>
          <w:shd w:val="clear" w:color="auto" w:fill="FFFFFF"/>
          <w:lang w:eastAsia="zh-CN"/>
        </w:rPr>
        <w:t>全省卫生健康行业网络安全</w:t>
      </w:r>
      <w:r>
        <w:rPr>
          <w:rFonts w:hint="eastAsia" w:ascii="仿宋" w:hAnsi="仿宋" w:eastAsia="仿宋" w:cs="仿宋"/>
          <w:sz w:val="32"/>
          <w:szCs w:val="32"/>
          <w:shd w:val="clear" w:color="auto" w:fill="FFFFFF"/>
          <w:lang w:val="en-US" w:eastAsia="zh-CN"/>
        </w:rPr>
        <w:t>工作</w:t>
      </w:r>
      <w:r>
        <w:rPr>
          <w:rFonts w:hint="eastAsia" w:ascii="仿宋" w:hAnsi="仿宋" w:eastAsia="仿宋" w:cs="仿宋"/>
          <w:sz w:val="32"/>
          <w:szCs w:val="32"/>
          <w:shd w:val="clear" w:color="auto" w:fill="FFFFFF"/>
          <w:lang w:eastAsia="zh-CN"/>
        </w:rPr>
        <w:t>培训会议。</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同</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，中心完成省卫生健康委疾控处“关于召开中央抗疫国债疾控类项目工作动员部署视频会”系统联调</w:t>
      </w:r>
      <w:r>
        <w:rPr>
          <w:rFonts w:hint="eastAsia" w:ascii="仿宋" w:hAnsi="仿宋" w:eastAsia="仿宋" w:cs="仿宋"/>
          <w:sz w:val="32"/>
          <w:szCs w:val="32"/>
          <w:shd w:val="clear" w:color="auto" w:fill="FFFFFF"/>
          <w:lang w:val="en-US" w:eastAsia="zh-CN"/>
        </w:rPr>
        <w:t>技术保障</w:t>
      </w:r>
      <w:r>
        <w:rPr>
          <w:rFonts w:hint="eastAsia" w:ascii="仿宋" w:hAnsi="仿宋" w:eastAsia="仿宋" w:cs="仿宋"/>
          <w:sz w:val="32"/>
          <w:szCs w:val="32"/>
          <w:shd w:val="clear" w:color="auto" w:fill="FFFFFF"/>
          <w:lang w:eastAsia="zh-CN"/>
        </w:rPr>
        <w:t>工作。</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7月23</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，中心组织召开省平台项目工作会，落实第十四次项目推进会议精神，对项目日常管理提出具体要求。</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同</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w:t>
      </w:r>
      <w:r>
        <w:rPr>
          <w:rFonts w:hint="eastAsia" w:ascii="仿宋" w:hAnsi="仿宋" w:eastAsia="仿宋" w:cs="仿宋"/>
          <w:sz w:val="32"/>
          <w:szCs w:val="32"/>
          <w:shd w:val="clear" w:color="auto" w:fill="FFFFFF"/>
          <w:lang w:val="en-US" w:eastAsia="zh-CN"/>
        </w:rPr>
        <w:t>省平台</w:t>
      </w:r>
      <w:bookmarkStart w:id="0" w:name="_GoBack"/>
      <w:bookmarkEnd w:id="0"/>
      <w:r>
        <w:rPr>
          <w:rFonts w:hint="eastAsia" w:ascii="仿宋" w:hAnsi="仿宋" w:eastAsia="仿宋" w:cs="仿宋"/>
          <w:sz w:val="32"/>
          <w:szCs w:val="32"/>
          <w:shd w:val="clear" w:color="auto" w:fill="FFFFFF"/>
          <w:lang w:val="en-US" w:eastAsia="zh-CN"/>
        </w:rPr>
        <w:t>项目组召开周例会，东软公司汇报项目进展情况及下周工作计划。信息中心、承建单位、监理单位共同对数据对接及网络联通有关问题研究讨论。</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同</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w:t>
      </w:r>
      <w:r>
        <w:rPr>
          <w:rFonts w:hint="eastAsia" w:ascii="仿宋" w:hAnsi="仿宋" w:eastAsia="仿宋" w:cs="仿宋"/>
          <w:sz w:val="32"/>
          <w:szCs w:val="32"/>
          <w:shd w:val="clear" w:color="auto" w:fill="FFFFFF"/>
          <w:lang w:val="en-US" w:eastAsia="zh-CN"/>
        </w:rPr>
        <w:t>中心</w:t>
      </w:r>
      <w:r>
        <w:rPr>
          <w:rFonts w:hint="eastAsia" w:ascii="仿宋" w:hAnsi="仿宋" w:eastAsia="仿宋" w:cs="仿宋"/>
          <w:sz w:val="32"/>
          <w:szCs w:val="32"/>
          <w:shd w:val="clear" w:color="auto" w:fill="FFFFFF"/>
          <w:lang w:eastAsia="zh-CN"/>
        </w:rPr>
        <w:t>完成与科大讯飞智能导诊基础数据交付工作。</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7月24</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w:t>
      </w:r>
      <w:r>
        <w:rPr>
          <w:rFonts w:hint="eastAsia" w:ascii="仿宋" w:hAnsi="仿宋" w:eastAsia="仿宋" w:cs="仿宋"/>
          <w:sz w:val="32"/>
          <w:szCs w:val="32"/>
          <w:shd w:val="clear" w:color="auto" w:fill="FFFFFF"/>
          <w:lang w:val="en-US" w:eastAsia="zh-CN"/>
        </w:rPr>
        <w:t>中心</w:t>
      </w:r>
      <w:r>
        <w:rPr>
          <w:rFonts w:hint="eastAsia" w:ascii="仿宋" w:hAnsi="仿宋" w:eastAsia="仿宋" w:cs="仿宋"/>
          <w:sz w:val="32"/>
          <w:szCs w:val="32"/>
          <w:shd w:val="clear" w:color="auto" w:fill="FFFFFF"/>
          <w:lang w:eastAsia="zh-CN"/>
        </w:rPr>
        <w:t>向国家卫生健康委提交《国家人口基础信息库_身份核查数据服务接口申请表》和《国家人口基础信息库_基准信息查询数据服务接口申请表》，完成对接国家人口基础信息库前期准备工作。</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同</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w:t>
      </w:r>
      <w:r>
        <w:rPr>
          <w:rFonts w:hint="eastAsia" w:ascii="仿宋" w:hAnsi="仿宋" w:eastAsia="仿宋" w:cs="仿宋"/>
          <w:sz w:val="32"/>
          <w:szCs w:val="32"/>
          <w:shd w:val="clear" w:color="auto" w:fill="FFFFFF"/>
          <w:lang w:val="en-US" w:eastAsia="zh-CN"/>
        </w:rPr>
        <w:t>中心</w:t>
      </w:r>
      <w:r>
        <w:rPr>
          <w:rFonts w:hint="eastAsia" w:ascii="仿宋" w:hAnsi="仿宋" w:eastAsia="仿宋" w:cs="仿宋"/>
          <w:sz w:val="32"/>
          <w:szCs w:val="32"/>
          <w:shd w:val="clear" w:color="auto" w:fill="FFFFFF"/>
          <w:lang w:eastAsia="zh-CN"/>
        </w:rPr>
        <w:t>完成吉林省医院质量管理与绩效评价平台疾病编码2.0和手术编码3.0编码库更新前期准备工作。</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同</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，中心完成电子居民健康卡应用管理系统源代码审计检测工作，下一步将开展整改、复评等工作。</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 w:hAnsi="仿宋" w:eastAsia="仿宋" w:cs="仿宋"/>
          <w:sz w:val="32"/>
          <w:szCs w:val="32"/>
          <w:shd w:val="clear" w:color="auto" w:fill="FFFFFF"/>
          <w:lang w:val="en-US" w:eastAsia="zh-CN"/>
        </w:rPr>
      </w:pPr>
      <w:r>
        <w:rPr>
          <w:rFonts w:hint="eastAsia" w:ascii="黑体" w:hAnsi="黑体" w:eastAsia="黑体" w:cs="黑体"/>
          <w:sz w:val="32"/>
          <w:szCs w:val="32"/>
          <w:shd w:val="clear" w:color="auto" w:fill="FFFFFF"/>
          <w:lang w:val="en-US" w:eastAsia="zh-CN"/>
        </w:rPr>
        <w:t>同</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，中心</w:t>
      </w:r>
      <w:r>
        <w:rPr>
          <w:rFonts w:hint="eastAsia" w:ascii="仿宋" w:hAnsi="仿宋" w:eastAsia="仿宋" w:cs="仿宋"/>
          <w:sz w:val="32"/>
          <w:szCs w:val="32"/>
          <w:shd w:val="clear" w:color="auto" w:fill="FFFFFF"/>
          <w:lang w:val="en-US" w:eastAsia="zh-CN"/>
        </w:rPr>
        <w:t>完成省卫生健康委医政医管处“医疗机构、医师、护士电子证照工作视频会议”系统联调技术保障工作。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同</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，中心完成省卫生健康委电子协同办公平台“资产管理”“督查督办”功能流程调整</w:t>
      </w:r>
      <w:r>
        <w:rPr>
          <w:rFonts w:hint="eastAsia" w:ascii="仿宋" w:hAnsi="仿宋" w:eastAsia="仿宋" w:cs="仿宋"/>
          <w:sz w:val="32"/>
          <w:szCs w:val="32"/>
          <w:shd w:val="clear" w:color="auto" w:fill="FFFFFF"/>
          <w:lang w:val="en-US" w:eastAsia="zh-CN"/>
        </w:rPr>
        <w:t>及</w:t>
      </w:r>
      <w:r>
        <w:rPr>
          <w:rFonts w:hint="eastAsia" w:ascii="仿宋" w:hAnsi="仿宋" w:eastAsia="仿宋" w:cs="仿宋"/>
          <w:sz w:val="32"/>
          <w:szCs w:val="32"/>
          <w:shd w:val="clear" w:color="auto" w:fill="FFFFFF"/>
          <w:lang w:eastAsia="zh-CN"/>
        </w:rPr>
        <w:t>权限管理维护工作。</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同</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，中心向</w:t>
      </w:r>
      <w:r>
        <w:rPr>
          <w:rFonts w:hint="eastAsia" w:ascii="仿宋" w:hAnsi="仿宋" w:eastAsia="仿宋" w:cs="仿宋"/>
          <w:sz w:val="32"/>
          <w:szCs w:val="32"/>
          <w:shd w:val="clear" w:color="auto" w:fill="FFFFFF"/>
          <w:lang w:val="en-US" w:eastAsia="zh-CN"/>
        </w:rPr>
        <w:t>省卫生健康</w:t>
      </w:r>
      <w:r>
        <w:rPr>
          <w:rFonts w:hint="eastAsia" w:ascii="仿宋" w:hAnsi="仿宋" w:eastAsia="仿宋" w:cs="仿宋"/>
          <w:sz w:val="32"/>
          <w:szCs w:val="32"/>
          <w:shd w:val="clear" w:color="auto" w:fill="FFFFFF"/>
          <w:lang w:eastAsia="zh-CN"/>
        </w:rPr>
        <w:t>委科教处提供全省执业医师相关统计指标数据。</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黑体"/>
          <w:sz w:val="32"/>
          <w:szCs w:val="32"/>
        </w:rPr>
      </w:pPr>
      <w:r>
        <w:rPr>
          <w:rFonts w:hint="eastAsia" w:ascii="仿宋" w:hAnsi="仿宋" w:eastAsia="仿宋"/>
          <w:sz w:val="32"/>
        </w:rPr>
        <w:t>1月20日-</w:t>
      </w:r>
      <w:r>
        <w:rPr>
          <w:rFonts w:hint="eastAsia" w:ascii="仿宋" w:hAnsi="仿宋" w:eastAsia="仿宋"/>
          <w:sz w:val="32"/>
          <w:lang w:val="en-US" w:eastAsia="zh-CN"/>
        </w:rPr>
        <w:t>7</w:t>
      </w:r>
      <w:r>
        <w:rPr>
          <w:rFonts w:hint="eastAsia" w:ascii="仿宋" w:hAnsi="仿宋" w:eastAsia="仿宋"/>
          <w:sz w:val="32"/>
        </w:rPr>
        <w:t>月</w:t>
      </w:r>
      <w:r>
        <w:rPr>
          <w:rFonts w:hint="eastAsia" w:ascii="仿宋" w:hAnsi="仿宋" w:eastAsia="仿宋"/>
          <w:sz w:val="32"/>
          <w:lang w:val="en-US" w:eastAsia="zh-CN"/>
        </w:rPr>
        <w:t>24</w:t>
      </w:r>
      <w:r>
        <w:rPr>
          <w:rFonts w:hint="eastAsia" w:ascii="仿宋" w:hAnsi="仿宋" w:eastAsia="仿宋"/>
          <w:sz w:val="32"/>
        </w:rPr>
        <w:t>日新冠肺炎疫情防控期间，全省共有</w:t>
      </w:r>
      <w:r>
        <w:rPr>
          <w:rFonts w:ascii="Arial" w:hAnsi="Arial" w:eastAsia="仿宋" w:cs="Arial"/>
          <w:color w:val="auto"/>
          <w:sz w:val="32"/>
        </w:rPr>
        <w:t>15</w:t>
      </w:r>
      <w:r>
        <w:rPr>
          <w:rFonts w:hint="eastAsia" w:ascii="Arial" w:hAnsi="Arial" w:eastAsia="仿宋" w:cs="Arial"/>
          <w:color w:val="auto"/>
          <w:sz w:val="32"/>
          <w:lang w:val="en-US" w:eastAsia="zh-CN"/>
        </w:rPr>
        <w:t>5</w:t>
      </w:r>
      <w:r>
        <w:rPr>
          <w:rFonts w:hint="eastAsia" w:ascii="仿宋" w:hAnsi="仿宋" w:eastAsia="仿宋"/>
          <w:color w:val="auto"/>
          <w:sz w:val="32"/>
        </w:rPr>
        <w:t>家医院</w:t>
      </w:r>
      <w:r>
        <w:rPr>
          <w:rFonts w:hint="eastAsia" w:ascii="Arial" w:hAnsi="Arial" w:eastAsia="仿宋" w:cs="Arial"/>
          <w:color w:val="auto"/>
          <w:sz w:val="32"/>
          <w:lang w:val="en-US" w:eastAsia="zh-CN"/>
        </w:rPr>
        <w:t>1682</w:t>
      </w:r>
      <w:r>
        <w:rPr>
          <w:rFonts w:hint="eastAsia" w:ascii="仿宋" w:hAnsi="仿宋" w:eastAsia="仿宋"/>
          <w:color w:val="auto"/>
          <w:sz w:val="32"/>
        </w:rPr>
        <w:t>名医生为居民提供线上义诊咨询服务。截</w:t>
      </w:r>
      <w:r>
        <w:rPr>
          <w:rFonts w:hint="eastAsia" w:ascii="仿宋" w:hAnsi="仿宋" w:eastAsia="仿宋"/>
          <w:sz w:val="32"/>
        </w:rPr>
        <w:t>至</w:t>
      </w:r>
      <w:r>
        <w:rPr>
          <w:rFonts w:hint="eastAsia" w:ascii="仿宋" w:hAnsi="仿宋" w:eastAsia="仿宋"/>
          <w:sz w:val="32"/>
          <w:lang w:val="en-US" w:eastAsia="zh-CN"/>
        </w:rPr>
        <w:t>7</w:t>
      </w:r>
      <w:r>
        <w:rPr>
          <w:rFonts w:hint="eastAsia" w:ascii="仿宋" w:hAnsi="仿宋" w:eastAsia="仿宋"/>
          <w:sz w:val="32"/>
        </w:rPr>
        <w:t>月</w:t>
      </w:r>
      <w:r>
        <w:rPr>
          <w:rFonts w:hint="eastAsia" w:ascii="仿宋" w:hAnsi="仿宋" w:eastAsia="仿宋"/>
          <w:sz w:val="32"/>
          <w:lang w:val="en-US" w:eastAsia="zh-CN"/>
        </w:rPr>
        <w:t>24</w:t>
      </w:r>
      <w:r>
        <w:rPr>
          <w:rFonts w:hint="eastAsia" w:ascii="仿宋" w:hAnsi="仿宋" w:eastAsia="仿宋"/>
          <w:sz w:val="32"/>
        </w:rPr>
        <w:t>日，全省各级医疗卫生机构为居民提供线上各类健康服务累计</w:t>
      </w:r>
      <w:r>
        <w:rPr>
          <w:rFonts w:hint="eastAsia" w:ascii="Arial" w:hAnsi="Arial" w:eastAsia="Arial Unicode MS" w:cs="Arial"/>
          <w:color w:val="auto"/>
          <w:sz w:val="32"/>
          <w:lang w:val="en-US" w:eastAsia="zh-CN"/>
        </w:rPr>
        <w:t>8635200</w:t>
      </w:r>
      <w:r>
        <w:rPr>
          <w:rFonts w:hint="eastAsia" w:ascii="仿宋" w:hAnsi="仿宋" w:eastAsia="仿宋"/>
          <w:color w:val="auto"/>
          <w:sz w:val="32"/>
        </w:rPr>
        <w:t>人次，其中“医生在线”问诊服务累计</w:t>
      </w:r>
      <w:r>
        <w:rPr>
          <w:rFonts w:hint="eastAsia" w:ascii="Arial" w:hAnsi="Arial" w:eastAsia="Arial Unicode MS" w:cs="Arial"/>
          <w:color w:val="auto"/>
          <w:sz w:val="32"/>
          <w:lang w:val="en-US" w:eastAsia="zh-CN"/>
        </w:rPr>
        <w:t>85119</w:t>
      </w:r>
      <w:r>
        <w:rPr>
          <w:rFonts w:hint="eastAsia" w:ascii="仿宋" w:hAnsi="仿宋" w:eastAsia="仿宋"/>
          <w:color w:val="auto"/>
          <w:sz w:val="32"/>
        </w:rPr>
        <w:t>人次。</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黑体"/>
          <w:color w:val="auto"/>
          <w:sz w:val="32"/>
          <w:szCs w:val="32"/>
        </w:rPr>
        <w:t>截至</w:t>
      </w:r>
      <w:r>
        <w:rPr>
          <w:rFonts w:hint="eastAsia" w:ascii="仿宋" w:hAnsi="仿宋" w:eastAsia="仿宋" w:cs="黑体"/>
          <w:color w:val="auto"/>
          <w:sz w:val="32"/>
          <w:szCs w:val="32"/>
          <w:lang w:val="en-US" w:eastAsia="zh-CN"/>
        </w:rPr>
        <w:t>7</w:t>
      </w:r>
      <w:r>
        <w:rPr>
          <w:rFonts w:hint="eastAsia" w:ascii="仿宋" w:hAnsi="仿宋" w:eastAsia="仿宋" w:cs="黑体"/>
          <w:color w:val="auto"/>
          <w:sz w:val="32"/>
          <w:szCs w:val="32"/>
        </w:rPr>
        <w:t>月</w:t>
      </w:r>
      <w:r>
        <w:rPr>
          <w:rFonts w:hint="eastAsia" w:ascii="仿宋" w:hAnsi="仿宋" w:eastAsia="仿宋" w:cs="黑体"/>
          <w:color w:val="auto"/>
          <w:sz w:val="32"/>
          <w:szCs w:val="32"/>
          <w:lang w:val="en-US" w:eastAsia="zh-CN"/>
        </w:rPr>
        <w:t>24</w:t>
      </w:r>
      <w:r>
        <w:rPr>
          <w:rFonts w:hint="eastAsia" w:ascii="仿宋" w:hAnsi="仿宋" w:eastAsia="仿宋" w:cs="黑体"/>
          <w:color w:val="auto"/>
          <w:sz w:val="32"/>
          <w:szCs w:val="32"/>
        </w:rPr>
        <w:t>日</w:t>
      </w:r>
      <w:r>
        <w:rPr>
          <w:rFonts w:hint="eastAsia" w:ascii="仿宋" w:hAnsi="仿宋" w:eastAsia="仿宋" w:cs="仿宋"/>
          <w:color w:val="auto"/>
          <w:sz w:val="32"/>
          <w:szCs w:val="32"/>
        </w:rPr>
        <w:t>，全省电子居民健康卡共</w:t>
      </w:r>
      <w:r>
        <w:rPr>
          <w:rFonts w:hint="eastAsia" w:ascii="Arial" w:hAnsi="Arial" w:eastAsia="仿宋" w:cs="Arial"/>
          <w:color w:val="auto"/>
          <w:sz w:val="32"/>
          <w:szCs w:val="32"/>
          <w:lang w:val="en-US" w:eastAsia="zh-CN"/>
        </w:rPr>
        <w:t>11369002</w:t>
      </w:r>
      <w:r>
        <w:rPr>
          <w:rFonts w:hint="eastAsia" w:ascii="仿宋" w:hAnsi="仿宋" w:eastAsia="仿宋" w:cs="仿宋"/>
          <w:color w:val="auto"/>
          <w:sz w:val="32"/>
          <w:szCs w:val="32"/>
        </w:rPr>
        <w:t>人用卡，</w:t>
      </w:r>
      <w:r>
        <w:rPr>
          <w:rFonts w:hint="eastAsia" w:ascii="Arial" w:hAnsi="Arial" w:eastAsia="仿宋" w:cs="Arial"/>
          <w:color w:val="auto"/>
          <w:sz w:val="32"/>
          <w:szCs w:val="32"/>
          <w:lang w:val="en-US" w:eastAsia="zh-CN"/>
        </w:rPr>
        <w:t>29055909</w:t>
      </w:r>
      <w:r>
        <w:rPr>
          <w:rFonts w:hint="eastAsia" w:ascii="仿宋" w:hAnsi="仿宋" w:eastAsia="仿宋" w:cs="仿宋"/>
          <w:color w:val="auto"/>
          <w:sz w:val="32"/>
          <w:szCs w:val="32"/>
        </w:rPr>
        <w:t>人次用卡。</w:t>
      </w:r>
    </w:p>
    <w:p>
      <w:pPr>
        <w:spacing w:line="0" w:lineRule="atLeast"/>
        <w:rPr>
          <w:rFonts w:ascii="仿宋" w:hAnsi="仿宋" w:eastAsia="仿宋"/>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截</w:t>
      </w:r>
      <w:r>
        <w:rPr>
          <w:rFonts w:hint="eastAsia" w:ascii="仿宋" w:hAnsi="仿宋" w:eastAsia="仿宋" w:cs="仿宋"/>
          <w:color w:val="auto"/>
          <w:sz w:val="32"/>
          <w:szCs w:val="32"/>
          <w:lang w:eastAsia="zh-CN"/>
        </w:rPr>
        <w:t>至</w:t>
      </w: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rPr>
        <w:t>月</w:t>
      </w:r>
      <w:r>
        <w:rPr>
          <w:rFonts w:hint="eastAsia" w:ascii="仿宋" w:hAnsi="仿宋" w:eastAsia="仿宋" w:cs="仿宋"/>
          <w:color w:val="auto"/>
          <w:sz w:val="32"/>
          <w:szCs w:val="32"/>
          <w:lang w:val="en-US" w:eastAsia="zh-CN"/>
        </w:rPr>
        <w:t>24</w:t>
      </w:r>
      <w:r>
        <w:rPr>
          <w:rFonts w:hint="eastAsia" w:ascii="仿宋" w:hAnsi="仿宋" w:eastAsia="仿宋" w:cs="仿宋"/>
          <w:color w:val="auto"/>
          <w:sz w:val="32"/>
          <w:szCs w:val="32"/>
        </w:rPr>
        <w:t>日，</w:t>
      </w:r>
      <w:r>
        <w:rPr>
          <w:rFonts w:hint="eastAsia" w:ascii="仿宋" w:hAnsi="仿宋" w:eastAsia="仿宋" w:cs="仿宋"/>
          <w:color w:val="auto"/>
          <w:sz w:val="32"/>
          <w:szCs w:val="32"/>
          <w:lang w:val="en-US" w:eastAsia="zh-CN"/>
        </w:rPr>
        <w:t>全省</w:t>
      </w:r>
      <w:r>
        <w:rPr>
          <w:rFonts w:hint="eastAsia" w:ascii="仿宋" w:hAnsi="仿宋" w:eastAsia="仿宋" w:cs="仿宋"/>
          <w:color w:val="auto"/>
          <w:sz w:val="32"/>
          <w:szCs w:val="32"/>
        </w:rPr>
        <w:t>已有</w:t>
      </w:r>
      <w:r>
        <w:rPr>
          <w:rFonts w:hint="eastAsia" w:ascii="Arial" w:hAnsi="Arial" w:eastAsia="仿宋" w:cs="Arial"/>
          <w:color w:val="auto"/>
          <w:sz w:val="32"/>
          <w:szCs w:val="32"/>
          <w:lang w:val="en-US" w:eastAsia="zh-CN"/>
        </w:rPr>
        <w:t>4</w:t>
      </w:r>
      <w:r>
        <w:rPr>
          <w:rFonts w:hint="eastAsia" w:ascii="仿宋" w:hAnsi="仿宋" w:eastAsia="仿宋" w:cs="仿宋"/>
          <w:color w:val="auto"/>
          <w:sz w:val="32"/>
          <w:szCs w:val="32"/>
        </w:rPr>
        <w:t>家医院获得互联网医院运营资质</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省互联网医疗服务监管平台</w:t>
      </w:r>
      <w:r>
        <w:rPr>
          <w:rFonts w:hint="eastAsia" w:ascii="仿宋" w:hAnsi="仿宋" w:eastAsia="仿宋" w:cs="仿宋"/>
          <w:color w:val="auto"/>
          <w:sz w:val="32"/>
          <w:szCs w:val="32"/>
          <w:lang w:val="en-US" w:eastAsia="zh-CN"/>
        </w:rPr>
        <w:t>共</w:t>
      </w:r>
      <w:r>
        <w:rPr>
          <w:rFonts w:hint="eastAsia" w:ascii="仿宋" w:hAnsi="仿宋" w:eastAsia="仿宋" w:cs="仿宋"/>
          <w:color w:val="auto"/>
          <w:sz w:val="32"/>
          <w:szCs w:val="32"/>
        </w:rPr>
        <w:t>接</w:t>
      </w:r>
      <w:r>
        <w:rPr>
          <w:rFonts w:hint="eastAsia" w:ascii="仿宋" w:hAnsi="仿宋" w:eastAsia="仿宋" w:cs="仿宋"/>
          <w:color w:val="auto"/>
          <w:sz w:val="32"/>
          <w:szCs w:val="32"/>
          <w:lang w:val="en-US" w:eastAsia="zh-CN"/>
        </w:rPr>
        <w:t>收网上</w:t>
      </w:r>
      <w:r>
        <w:rPr>
          <w:rFonts w:hint="eastAsia" w:ascii="仿宋" w:hAnsi="仿宋" w:eastAsia="仿宋" w:cs="仿宋"/>
          <w:color w:val="auto"/>
          <w:sz w:val="32"/>
          <w:szCs w:val="32"/>
        </w:rPr>
        <w:t>预约挂号数据</w:t>
      </w:r>
      <w:r>
        <w:rPr>
          <w:rFonts w:hint="eastAsia" w:ascii="Arial" w:hAnsi="Arial" w:eastAsia="仿宋" w:cs="Arial"/>
          <w:color w:val="auto"/>
          <w:sz w:val="32"/>
          <w:szCs w:val="32"/>
          <w:lang w:val="en-US" w:eastAsia="zh-CN"/>
        </w:rPr>
        <w:t>351372</w:t>
      </w:r>
      <w:r>
        <w:rPr>
          <w:rFonts w:hint="eastAsia" w:ascii="仿宋" w:hAnsi="仿宋" w:eastAsia="仿宋" w:cs="仿宋"/>
          <w:color w:val="auto"/>
          <w:sz w:val="32"/>
          <w:szCs w:val="32"/>
        </w:rPr>
        <w:t>人次</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在线问诊服务数据</w:t>
      </w:r>
      <w:r>
        <w:rPr>
          <w:rFonts w:hint="eastAsia" w:ascii="Arial" w:hAnsi="Arial" w:eastAsia="仿宋" w:cs="Arial"/>
          <w:color w:val="auto"/>
          <w:sz w:val="32"/>
          <w:szCs w:val="32"/>
          <w:lang w:val="en-US" w:eastAsia="zh-CN"/>
        </w:rPr>
        <w:t>1027</w:t>
      </w:r>
      <w:r>
        <w:rPr>
          <w:rFonts w:hint="eastAsia" w:ascii="仿宋" w:hAnsi="仿宋" w:eastAsia="仿宋" w:cs="仿宋"/>
          <w:color w:val="auto"/>
          <w:sz w:val="32"/>
          <w:szCs w:val="32"/>
          <w:lang w:val="en-US" w:eastAsia="zh-CN"/>
        </w:rPr>
        <w:t>人次</w:t>
      </w:r>
      <w:r>
        <w:rPr>
          <w:rFonts w:hint="eastAsia" w:ascii="仿宋" w:hAnsi="仿宋" w:eastAsia="仿宋" w:cs="仿宋"/>
          <w:color w:val="auto"/>
          <w:sz w:val="32"/>
          <w:szCs w:val="32"/>
        </w:rPr>
        <w:t>。</w:t>
      </w:r>
    </w:p>
    <w:tbl>
      <w:tblPr>
        <w:tblStyle w:val="7"/>
        <w:tblpPr w:leftFromText="180" w:rightFromText="180" w:vertAnchor="text" w:horzAnchor="page" w:tblpXSpec="center" w:tblpY="151"/>
        <w:tblOverlap w:val="never"/>
        <w:tblW w:w="9528" w:type="dxa"/>
        <w:jc w:val="center"/>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Layout w:type="fixed"/>
        <w:tblCellMar>
          <w:top w:w="0" w:type="dxa"/>
          <w:left w:w="108" w:type="dxa"/>
          <w:bottom w:w="0" w:type="dxa"/>
          <w:right w:w="108" w:type="dxa"/>
        </w:tblCellMar>
      </w:tblPr>
      <w:tblGrid>
        <w:gridCol w:w="480"/>
        <w:gridCol w:w="3183"/>
        <w:gridCol w:w="1466"/>
        <w:gridCol w:w="1466"/>
        <w:gridCol w:w="1466"/>
        <w:gridCol w:w="1467"/>
      </w:tblGrid>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1141" w:hRule="atLeast"/>
          <w:tblHeader/>
          <w:jc w:val="center"/>
        </w:trPr>
        <w:tc>
          <w:tcPr>
            <w:tcW w:w="480" w:type="dxa"/>
            <w:vAlign w:val="center"/>
          </w:tcPr>
          <w:p>
            <w:pPr>
              <w:tabs>
                <w:tab w:val="left" w:pos="1904"/>
              </w:tabs>
              <w:spacing w:line="0" w:lineRule="atLeast"/>
              <w:jc w:val="center"/>
              <w:rPr>
                <w:rFonts w:ascii="黑体" w:hAnsi="黑体" w:eastAsia="黑体" w:cs="黑体"/>
                <w:color w:val="262626" w:themeColor="text1" w:themeTint="D9"/>
                <w:sz w:val="28"/>
                <w:szCs w:val="28"/>
                <w14:textFill>
                  <w14:solidFill>
                    <w14:schemeClr w14:val="tx1">
                      <w14:lumMod w14:val="85000"/>
                      <w14:lumOff w14:val="15000"/>
                    </w14:schemeClr>
                  </w14:solidFill>
                </w14:textFill>
              </w:rPr>
            </w:pPr>
          </w:p>
        </w:tc>
        <w:tc>
          <w:tcPr>
            <w:tcW w:w="3183" w:type="dxa"/>
            <w:vAlign w:val="center"/>
          </w:tcPr>
          <w:p>
            <w:pPr>
              <w:spacing w:line="0" w:lineRule="atLeast"/>
              <w:jc w:val="center"/>
              <w:rPr>
                <w:rFonts w:hint="default" w:ascii="黑体" w:hAnsi="黑体" w:eastAsia="黑体" w:cs="黑体"/>
                <w:color w:val="auto"/>
                <w:sz w:val="28"/>
                <w:szCs w:val="28"/>
                <w:lang w:val="en-US" w:eastAsia="zh-CN"/>
              </w:rPr>
            </w:pPr>
            <w:r>
              <w:rPr>
                <w:rFonts w:hint="eastAsia" w:ascii="黑体" w:hAnsi="黑体" w:eastAsia="黑体" w:cs="黑体"/>
                <w:color w:val="auto"/>
                <w:sz w:val="28"/>
                <w:szCs w:val="28"/>
                <w:lang w:val="en-US" w:eastAsia="zh-CN"/>
              </w:rPr>
              <w:t>医疗机构</w:t>
            </w:r>
          </w:p>
        </w:tc>
        <w:tc>
          <w:tcPr>
            <w:tcW w:w="1466" w:type="dxa"/>
            <w:vAlign w:val="center"/>
          </w:tcPr>
          <w:p>
            <w:pPr>
              <w:spacing w:line="0" w:lineRule="atLeast"/>
              <w:jc w:val="center"/>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吉大一院</w:t>
            </w:r>
          </w:p>
        </w:tc>
        <w:tc>
          <w:tcPr>
            <w:tcW w:w="1466" w:type="dxa"/>
            <w:vAlign w:val="center"/>
          </w:tcPr>
          <w:p>
            <w:pPr>
              <w:spacing w:line="0" w:lineRule="atLeast"/>
              <w:jc w:val="center"/>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吉大二院</w:t>
            </w:r>
          </w:p>
        </w:tc>
        <w:tc>
          <w:tcPr>
            <w:tcW w:w="1466" w:type="dxa"/>
            <w:vAlign w:val="center"/>
          </w:tcPr>
          <w:p>
            <w:pPr>
              <w:spacing w:line="0" w:lineRule="atLeast"/>
              <w:jc w:val="center"/>
              <w:rPr>
                <w:rFonts w:hint="eastAsia" w:asciiTheme="minorEastAsia" w:hAnsiTheme="minorEastAsia" w:eastAsiaTheme="minorEastAsia" w:cstheme="minorEastAsia"/>
                <w:color w:val="auto"/>
                <w:sz w:val="28"/>
                <w:szCs w:val="28"/>
                <w:lang w:eastAsia="zh-CN"/>
              </w:rPr>
            </w:pPr>
            <w:r>
              <w:rPr>
                <w:rFonts w:hint="eastAsia" w:asciiTheme="minorEastAsia" w:hAnsiTheme="minorEastAsia" w:eastAsiaTheme="minorEastAsia" w:cstheme="minorEastAsia"/>
                <w:color w:val="auto"/>
                <w:sz w:val="28"/>
                <w:szCs w:val="28"/>
                <w:lang w:eastAsia="zh-CN"/>
              </w:rPr>
              <w:t>吉大中日联谊医院</w:t>
            </w:r>
          </w:p>
        </w:tc>
        <w:tc>
          <w:tcPr>
            <w:tcW w:w="1467" w:type="dxa"/>
            <w:vAlign w:val="center"/>
          </w:tcPr>
          <w:p>
            <w:pPr>
              <w:spacing w:line="0" w:lineRule="atLeast"/>
              <w:jc w:val="center"/>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长春中医药大学附属医院</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778" w:hRule="atLeast"/>
          <w:jc w:val="center"/>
        </w:trPr>
        <w:tc>
          <w:tcPr>
            <w:tcW w:w="480" w:type="dxa"/>
            <w:vMerge w:val="restart"/>
            <w:vAlign w:val="center"/>
          </w:tcPr>
          <w:p>
            <w:pPr>
              <w:spacing w:line="0" w:lineRule="atLeast"/>
              <w:jc w:val="both"/>
              <w:rPr>
                <w:rFonts w:hint="default" w:ascii="宋体" w:hAnsi="宋体" w:eastAsia="宋体" w:cs="宋体"/>
                <w:color w:val="auto"/>
                <w:sz w:val="28"/>
                <w:szCs w:val="28"/>
                <w:lang w:val="en-US" w:eastAsia="zh-CN"/>
              </w:rPr>
            </w:pPr>
            <w:r>
              <w:rPr>
                <w:rFonts w:hint="eastAsia" w:ascii="黑体" w:hAnsi="黑体" w:eastAsia="黑体" w:cs="黑体"/>
                <w:color w:val="auto"/>
                <w:sz w:val="28"/>
                <w:szCs w:val="28"/>
                <w:lang w:val="en-US" w:eastAsia="zh-CN"/>
              </w:rPr>
              <w:t>数据项</w:t>
            </w:r>
          </w:p>
        </w:tc>
        <w:tc>
          <w:tcPr>
            <w:tcW w:w="3183"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获取监管平台医师唯一标识（次）</w:t>
            </w:r>
          </w:p>
        </w:tc>
        <w:tc>
          <w:tcPr>
            <w:tcW w:w="1466" w:type="dxa"/>
            <w:vAlign w:val="center"/>
          </w:tcPr>
          <w:p>
            <w:pPr>
              <w:spacing w:line="0" w:lineRule="atLeast"/>
              <w:jc w:val="center"/>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70</w:t>
            </w:r>
          </w:p>
        </w:tc>
        <w:tc>
          <w:tcPr>
            <w:tcW w:w="1466" w:type="dxa"/>
            <w:vAlign w:val="center"/>
          </w:tcPr>
          <w:p>
            <w:pPr>
              <w:spacing w:line="0" w:lineRule="atLeast"/>
              <w:jc w:val="center"/>
              <w:rPr>
                <w:rFonts w:hint="default" w:ascii="宋体" w:hAnsi="宋体" w:eastAsia="宋体" w:cs="宋体"/>
                <w:color w:val="auto"/>
                <w:sz w:val="28"/>
                <w:szCs w:val="28"/>
                <w:lang w:val="en-US" w:eastAsia="zh-CN"/>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default"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pPr>
            <w:r>
              <w:rPr>
                <w:rFonts w:hint="eastAsia" w:ascii="宋体" w:hAnsi="宋体" w:eastAsia="宋体" w:cs="宋体"/>
                <w:color w:val="auto"/>
                <w:sz w:val="28"/>
                <w:szCs w:val="28"/>
                <w:lang w:val="en-US" w:eastAsia="zh-CN"/>
              </w:rPr>
              <w:t>143</w:t>
            </w:r>
          </w:p>
        </w:tc>
        <w:tc>
          <w:tcPr>
            <w:tcW w:w="1467" w:type="dxa"/>
            <w:vAlign w:val="center"/>
          </w:tcPr>
          <w:p>
            <w:pPr>
              <w:spacing w:line="0" w:lineRule="atLeast"/>
              <w:jc w:val="center"/>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414</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480" w:type="dxa"/>
            <w:vMerge w:val="continue"/>
            <w:vAlign w:val="center"/>
          </w:tcPr>
          <w:p>
            <w:pPr>
              <w:spacing w:line="0" w:lineRule="atLeast"/>
              <w:jc w:val="center"/>
              <w:rPr>
                <w:rFonts w:hint="default" w:ascii="宋体" w:hAnsi="宋体" w:eastAsia="宋体" w:cs="宋体"/>
                <w:color w:val="auto"/>
                <w:sz w:val="28"/>
                <w:szCs w:val="28"/>
                <w:lang w:val="en-US" w:eastAsia="zh-CN"/>
              </w:rPr>
            </w:pPr>
          </w:p>
        </w:tc>
        <w:tc>
          <w:tcPr>
            <w:tcW w:w="3183"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网上预约挂号（人次）</w:t>
            </w:r>
          </w:p>
        </w:tc>
        <w:tc>
          <w:tcPr>
            <w:tcW w:w="1466" w:type="dxa"/>
            <w:vAlign w:val="center"/>
          </w:tcPr>
          <w:p>
            <w:pPr>
              <w:spacing w:line="0" w:lineRule="atLeast"/>
              <w:jc w:val="center"/>
              <w:rPr>
                <w:rFonts w:hint="default"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351106</w:t>
            </w:r>
          </w:p>
        </w:tc>
        <w:tc>
          <w:tcPr>
            <w:tcW w:w="1466"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default"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pPr>
            <w:r>
              <w:rPr>
                <w:rFonts w:hint="eastAsia" w:ascii="宋体" w:hAnsi="宋体" w:eastAsia="宋体" w:cs="宋体"/>
                <w:color w:val="auto"/>
                <w:sz w:val="28"/>
                <w:szCs w:val="28"/>
                <w:lang w:val="en-US" w:eastAsia="zh-CN"/>
              </w:rPr>
              <w:t>197</w:t>
            </w:r>
          </w:p>
        </w:tc>
        <w:tc>
          <w:tcPr>
            <w:tcW w:w="1467" w:type="dxa"/>
            <w:vAlign w:val="center"/>
          </w:tcPr>
          <w:p>
            <w:pPr>
              <w:spacing w:line="0" w:lineRule="atLeast"/>
              <w:jc w:val="center"/>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69</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480" w:type="dxa"/>
            <w:vMerge w:val="continue"/>
            <w:vAlign w:val="center"/>
          </w:tcPr>
          <w:p>
            <w:pPr>
              <w:spacing w:line="0" w:lineRule="atLeast"/>
              <w:jc w:val="center"/>
              <w:rPr>
                <w:rFonts w:hint="default" w:ascii="宋体" w:hAnsi="宋体" w:eastAsia="宋体" w:cs="宋体"/>
                <w:color w:val="auto"/>
                <w:sz w:val="28"/>
                <w:szCs w:val="28"/>
                <w:lang w:val="en-US" w:eastAsia="zh-CN"/>
              </w:rPr>
            </w:pPr>
          </w:p>
        </w:tc>
        <w:tc>
          <w:tcPr>
            <w:tcW w:w="3183"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在线问诊服务（人次）</w:t>
            </w:r>
          </w:p>
        </w:tc>
        <w:tc>
          <w:tcPr>
            <w:tcW w:w="1466" w:type="dxa"/>
            <w:vAlign w:val="center"/>
          </w:tcPr>
          <w:p>
            <w:pPr>
              <w:spacing w:line="0" w:lineRule="atLeast"/>
              <w:jc w:val="center"/>
              <w:rPr>
                <w:rFonts w:hint="default" w:ascii="宋体" w:hAnsi="宋体" w:eastAsia="宋体" w:cs="宋体"/>
                <w:color w:val="0000FF"/>
                <w:kern w:val="2"/>
                <w:sz w:val="28"/>
                <w:szCs w:val="28"/>
                <w:lang w:val="en-US" w:eastAsia="zh-CN" w:bidi="ar-SA"/>
              </w:rPr>
            </w:pPr>
            <w:r>
              <w:rPr>
                <w:rFonts w:hint="eastAsia" w:ascii="宋体" w:hAnsi="宋体" w:eastAsia="宋体" w:cs="宋体"/>
                <w:color w:val="auto"/>
                <w:kern w:val="2"/>
                <w:sz w:val="28"/>
                <w:szCs w:val="28"/>
                <w:lang w:val="en-US" w:eastAsia="zh-CN" w:bidi="ar-SA"/>
              </w:rPr>
              <w:t>537</w:t>
            </w:r>
          </w:p>
        </w:tc>
        <w:tc>
          <w:tcPr>
            <w:tcW w:w="1466"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default"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pPr>
            <w:r>
              <w:rPr>
                <w:rFonts w:hint="eastAsia" w:ascii="宋体" w:hAnsi="宋体" w:eastAsia="宋体" w:cs="宋体"/>
                <w:color w:val="auto"/>
                <w:sz w:val="28"/>
                <w:szCs w:val="28"/>
                <w:lang w:val="en-US" w:eastAsia="zh-CN"/>
              </w:rPr>
              <w:t>61</w:t>
            </w:r>
          </w:p>
        </w:tc>
        <w:tc>
          <w:tcPr>
            <w:tcW w:w="1467" w:type="dxa"/>
            <w:vAlign w:val="center"/>
          </w:tcPr>
          <w:p>
            <w:pPr>
              <w:spacing w:line="0" w:lineRule="atLeast"/>
              <w:jc w:val="center"/>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429</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480" w:type="dxa"/>
            <w:vMerge w:val="continue"/>
            <w:vAlign w:val="center"/>
          </w:tcPr>
          <w:p>
            <w:pPr>
              <w:spacing w:line="0" w:lineRule="atLeast"/>
              <w:jc w:val="center"/>
              <w:rPr>
                <w:rFonts w:hint="eastAsia" w:ascii="宋体" w:hAnsi="宋体" w:eastAsia="宋体" w:cs="宋体"/>
                <w:color w:val="auto"/>
                <w:sz w:val="28"/>
                <w:szCs w:val="28"/>
                <w:lang w:val="en-US" w:eastAsia="zh-CN"/>
              </w:rPr>
            </w:pPr>
          </w:p>
        </w:tc>
        <w:tc>
          <w:tcPr>
            <w:tcW w:w="3183"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在线医技预约（人次）</w:t>
            </w:r>
          </w:p>
        </w:tc>
        <w:tc>
          <w:tcPr>
            <w:tcW w:w="1466" w:type="dxa"/>
            <w:vAlign w:val="center"/>
          </w:tcPr>
          <w:p>
            <w:pPr>
              <w:spacing w:line="0" w:lineRule="atLeast"/>
              <w:jc w:val="center"/>
              <w:rPr>
                <w:rFonts w:hint="eastAsia" w:ascii="宋体" w:hAnsi="宋体" w:eastAsia="宋体" w:cs="宋体"/>
                <w:color w:val="808080" w:themeColor="text1" w:themeTint="80"/>
                <w:kern w:val="2"/>
                <w:sz w:val="28"/>
                <w:szCs w:val="28"/>
                <w:lang w:val="en-US" w:eastAsia="zh-CN" w:bidi="ar-SA"/>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kern w:val="2"/>
                <w:sz w:val="28"/>
                <w:szCs w:val="28"/>
                <w:lang w:val="en-US" w:eastAsia="zh-CN" w:bidi="ar-SA"/>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7"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480" w:type="dxa"/>
            <w:vMerge w:val="continue"/>
            <w:vAlign w:val="center"/>
          </w:tcPr>
          <w:p>
            <w:pPr>
              <w:spacing w:line="0" w:lineRule="atLeast"/>
              <w:jc w:val="center"/>
              <w:rPr>
                <w:rFonts w:hint="eastAsia" w:ascii="宋体" w:hAnsi="宋体" w:eastAsia="宋体" w:cs="宋体"/>
                <w:color w:val="auto"/>
                <w:sz w:val="28"/>
                <w:szCs w:val="28"/>
                <w:lang w:val="en-US" w:eastAsia="zh-CN"/>
              </w:rPr>
            </w:pPr>
          </w:p>
        </w:tc>
        <w:tc>
          <w:tcPr>
            <w:tcW w:w="3183"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医生评价信息（人次）</w:t>
            </w:r>
          </w:p>
        </w:tc>
        <w:tc>
          <w:tcPr>
            <w:tcW w:w="1466" w:type="dxa"/>
            <w:vAlign w:val="center"/>
          </w:tcPr>
          <w:p>
            <w:pPr>
              <w:spacing w:line="0" w:lineRule="atLeast"/>
              <w:jc w:val="center"/>
              <w:rPr>
                <w:rFonts w:hint="eastAsia" w:ascii="宋体" w:hAnsi="宋体" w:eastAsia="宋体" w:cs="宋体"/>
                <w:color w:val="808080" w:themeColor="text1" w:themeTint="80"/>
                <w:kern w:val="2"/>
                <w:sz w:val="28"/>
                <w:szCs w:val="28"/>
                <w:lang w:val="en-US" w:eastAsia="zh-CN" w:bidi="ar-SA"/>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kern w:val="2"/>
                <w:sz w:val="28"/>
                <w:szCs w:val="28"/>
                <w:lang w:val="en-US" w:eastAsia="zh-CN" w:bidi="ar-SA"/>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7" w:type="dxa"/>
            <w:vAlign w:val="center"/>
          </w:tcPr>
          <w:p>
            <w:pPr>
              <w:spacing w:line="0" w:lineRule="atLeast"/>
              <w:jc w:val="center"/>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390</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480" w:type="dxa"/>
            <w:vMerge w:val="continue"/>
            <w:vAlign w:val="center"/>
          </w:tcPr>
          <w:p>
            <w:pPr>
              <w:spacing w:line="0" w:lineRule="atLeast"/>
              <w:jc w:val="center"/>
              <w:rPr>
                <w:rFonts w:hint="eastAsia" w:ascii="宋体" w:hAnsi="宋体" w:eastAsia="宋体" w:cs="宋体"/>
                <w:color w:val="auto"/>
                <w:sz w:val="28"/>
                <w:szCs w:val="28"/>
                <w:lang w:val="en-US" w:eastAsia="zh-CN"/>
              </w:rPr>
            </w:pPr>
          </w:p>
        </w:tc>
        <w:tc>
          <w:tcPr>
            <w:tcW w:w="3183"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网络诊疗服务（人次）</w:t>
            </w:r>
          </w:p>
        </w:tc>
        <w:tc>
          <w:tcPr>
            <w:tcW w:w="1466" w:type="dxa"/>
            <w:vAlign w:val="center"/>
          </w:tcPr>
          <w:p>
            <w:pPr>
              <w:spacing w:line="0" w:lineRule="atLeast"/>
              <w:jc w:val="center"/>
              <w:rPr>
                <w:rFonts w:hint="eastAsia" w:ascii="宋体" w:hAnsi="宋体" w:eastAsia="宋体" w:cs="宋体"/>
                <w:color w:val="808080" w:themeColor="text1" w:themeTint="80"/>
                <w:kern w:val="2"/>
                <w:sz w:val="28"/>
                <w:szCs w:val="28"/>
                <w:lang w:val="en-US" w:eastAsia="zh-CN" w:bidi="ar-SA"/>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kern w:val="2"/>
                <w:sz w:val="28"/>
                <w:szCs w:val="28"/>
                <w:lang w:val="en-US" w:eastAsia="zh-CN" w:bidi="ar-SA"/>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7" w:type="dxa"/>
            <w:vAlign w:val="center"/>
          </w:tcPr>
          <w:p>
            <w:pPr>
              <w:spacing w:line="0" w:lineRule="atLeast"/>
              <w:jc w:val="center"/>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76</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480" w:type="dxa"/>
            <w:vMerge w:val="continue"/>
            <w:vAlign w:val="center"/>
          </w:tcPr>
          <w:p>
            <w:pPr>
              <w:spacing w:line="0" w:lineRule="atLeast"/>
              <w:jc w:val="center"/>
              <w:rPr>
                <w:rFonts w:hint="eastAsia" w:ascii="宋体" w:hAnsi="宋体" w:eastAsia="宋体" w:cs="宋体"/>
                <w:color w:val="auto"/>
                <w:sz w:val="28"/>
                <w:szCs w:val="28"/>
                <w:lang w:val="en-US" w:eastAsia="zh-CN"/>
              </w:rPr>
            </w:pPr>
          </w:p>
        </w:tc>
        <w:tc>
          <w:tcPr>
            <w:tcW w:w="3183"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电子处方（人次）</w:t>
            </w:r>
          </w:p>
        </w:tc>
        <w:tc>
          <w:tcPr>
            <w:tcW w:w="1466" w:type="dxa"/>
            <w:vAlign w:val="center"/>
          </w:tcPr>
          <w:p>
            <w:pPr>
              <w:spacing w:line="0" w:lineRule="atLeast"/>
              <w:jc w:val="center"/>
              <w:rPr>
                <w:rFonts w:hint="eastAsia" w:ascii="宋体" w:hAnsi="宋体" w:eastAsia="宋体" w:cs="宋体"/>
                <w:color w:val="808080" w:themeColor="text1" w:themeTint="80"/>
                <w:kern w:val="2"/>
                <w:sz w:val="28"/>
                <w:szCs w:val="28"/>
                <w:lang w:val="en-US" w:eastAsia="zh-CN" w:bidi="ar-SA"/>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kern w:val="2"/>
                <w:sz w:val="28"/>
                <w:szCs w:val="28"/>
                <w:lang w:val="en-US" w:eastAsia="zh-CN" w:bidi="ar-SA"/>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7"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auto"/>
                <w:sz w:val="28"/>
                <w:szCs w:val="28"/>
                <w:lang w:val="en-US" w:eastAsia="zh-CN"/>
              </w:rPr>
              <w:t>1</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480" w:type="dxa"/>
            <w:vMerge w:val="continue"/>
            <w:vAlign w:val="center"/>
          </w:tcPr>
          <w:p>
            <w:pPr>
              <w:spacing w:line="0" w:lineRule="atLeast"/>
              <w:jc w:val="center"/>
              <w:rPr>
                <w:rFonts w:hint="eastAsia" w:ascii="宋体" w:hAnsi="宋体" w:eastAsia="宋体" w:cs="宋体"/>
                <w:color w:val="auto"/>
                <w:sz w:val="28"/>
                <w:szCs w:val="28"/>
                <w:lang w:val="en-US" w:eastAsia="zh-CN"/>
              </w:rPr>
            </w:pPr>
          </w:p>
        </w:tc>
        <w:tc>
          <w:tcPr>
            <w:tcW w:w="3183"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电子处方药品明细（个）</w:t>
            </w:r>
          </w:p>
        </w:tc>
        <w:tc>
          <w:tcPr>
            <w:tcW w:w="1466" w:type="dxa"/>
            <w:vAlign w:val="center"/>
          </w:tcPr>
          <w:p>
            <w:pPr>
              <w:spacing w:line="0" w:lineRule="atLeast"/>
              <w:jc w:val="center"/>
              <w:rPr>
                <w:rFonts w:hint="eastAsia" w:ascii="宋体" w:hAnsi="宋体" w:eastAsia="宋体" w:cs="宋体"/>
                <w:color w:val="808080" w:themeColor="text1" w:themeTint="80"/>
                <w:sz w:val="28"/>
                <w:szCs w:val="28"/>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7"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480" w:type="dxa"/>
            <w:vMerge w:val="continue"/>
            <w:vAlign w:val="center"/>
          </w:tcPr>
          <w:p>
            <w:pPr>
              <w:spacing w:line="0" w:lineRule="atLeast"/>
              <w:jc w:val="center"/>
              <w:rPr>
                <w:rFonts w:hint="eastAsia" w:ascii="宋体" w:hAnsi="宋体" w:eastAsia="宋体" w:cs="宋体"/>
                <w:color w:val="auto"/>
                <w:sz w:val="28"/>
                <w:szCs w:val="28"/>
                <w:lang w:val="en-US" w:eastAsia="zh-CN"/>
              </w:rPr>
            </w:pPr>
          </w:p>
        </w:tc>
        <w:tc>
          <w:tcPr>
            <w:tcW w:w="3183"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线上诊疗服务图片（张）</w:t>
            </w:r>
          </w:p>
        </w:tc>
        <w:tc>
          <w:tcPr>
            <w:tcW w:w="1466" w:type="dxa"/>
            <w:vAlign w:val="center"/>
          </w:tcPr>
          <w:p>
            <w:pPr>
              <w:spacing w:line="0" w:lineRule="atLeast"/>
              <w:jc w:val="center"/>
              <w:rPr>
                <w:rFonts w:hint="eastAsia" w:ascii="宋体" w:hAnsi="宋体" w:eastAsia="宋体" w:cs="宋体"/>
                <w:color w:val="808080" w:themeColor="text1" w:themeTint="80"/>
                <w:sz w:val="28"/>
                <w:szCs w:val="28"/>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default"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pPr>
            <w:r>
              <w:rPr>
                <w:rFonts w:hint="eastAsia" w:ascii="宋体" w:hAnsi="宋体" w:eastAsia="宋体" w:cs="宋体"/>
                <w:color w:val="auto"/>
                <w:sz w:val="28"/>
                <w:szCs w:val="28"/>
                <w:lang w:val="en-US" w:eastAsia="zh-CN"/>
              </w:rPr>
              <w:t>28</w:t>
            </w:r>
          </w:p>
        </w:tc>
        <w:tc>
          <w:tcPr>
            <w:tcW w:w="1467" w:type="dxa"/>
            <w:vAlign w:val="center"/>
          </w:tcPr>
          <w:p>
            <w:pPr>
              <w:spacing w:line="0" w:lineRule="atLeast"/>
              <w:jc w:val="center"/>
              <w:rPr>
                <w:rFonts w:hint="default"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pPr>
            <w:r>
              <w:rPr>
                <w:rFonts w:hint="eastAsia" w:ascii="宋体" w:hAnsi="宋体" w:eastAsia="宋体" w:cs="宋体"/>
                <w:color w:val="auto"/>
                <w:sz w:val="28"/>
                <w:szCs w:val="28"/>
                <w:lang w:val="en-US" w:eastAsia="zh-CN"/>
              </w:rPr>
              <w:t>35</w:t>
            </w:r>
          </w:p>
        </w:tc>
      </w:tr>
    </w:tbl>
    <w:p>
      <w:pPr>
        <w:spacing w:line="0" w:lineRule="atLeast"/>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黑体"/>
          <w:sz w:val="32"/>
          <w:szCs w:val="32"/>
        </w:rPr>
        <w:t>截至</w:t>
      </w:r>
      <w:r>
        <w:rPr>
          <w:rFonts w:hint="eastAsia" w:ascii="仿宋" w:hAnsi="仿宋" w:eastAsia="仿宋" w:cs="黑体"/>
          <w:sz w:val="32"/>
          <w:szCs w:val="32"/>
          <w:lang w:val="en-US" w:eastAsia="zh-CN"/>
        </w:rPr>
        <w:t>7</w:t>
      </w:r>
      <w:r>
        <w:rPr>
          <w:rFonts w:hint="eastAsia" w:ascii="仿宋" w:hAnsi="仿宋" w:eastAsia="仿宋" w:cs="黑体"/>
          <w:sz w:val="32"/>
          <w:szCs w:val="32"/>
        </w:rPr>
        <w:t>月</w:t>
      </w:r>
      <w:r>
        <w:rPr>
          <w:rFonts w:hint="eastAsia" w:ascii="仿宋" w:hAnsi="仿宋" w:eastAsia="仿宋" w:cs="黑体"/>
          <w:sz w:val="32"/>
          <w:szCs w:val="32"/>
          <w:lang w:val="en-US" w:eastAsia="zh-CN"/>
        </w:rPr>
        <w:t>24</w:t>
      </w:r>
      <w:r>
        <w:rPr>
          <w:rFonts w:hint="eastAsia" w:ascii="仿宋" w:hAnsi="仿宋" w:eastAsia="仿宋" w:cs="黑体"/>
          <w:sz w:val="32"/>
          <w:szCs w:val="32"/>
        </w:rPr>
        <w:t>日</w:t>
      </w:r>
      <w:r>
        <w:rPr>
          <w:rFonts w:hint="eastAsia" w:ascii="仿宋" w:hAnsi="仿宋" w:eastAsia="仿宋" w:cs="仿宋"/>
          <w:sz w:val="32"/>
          <w:szCs w:val="32"/>
        </w:rPr>
        <w:t>，全省</w:t>
      </w:r>
      <w:r>
        <w:rPr>
          <w:rFonts w:hint="eastAsia" w:ascii="Arial" w:hAnsi="Arial" w:eastAsia="仿宋" w:cs="Arial"/>
          <w:color w:val="auto"/>
          <w:sz w:val="32"/>
          <w:szCs w:val="32"/>
          <w:lang w:val="en-US" w:eastAsia="zh-CN"/>
        </w:rPr>
        <w:t>14</w:t>
      </w:r>
      <w:r>
        <w:rPr>
          <w:rFonts w:hint="eastAsia" w:ascii="仿宋" w:hAnsi="仿宋" w:eastAsia="仿宋" w:cs="仿宋"/>
          <w:color w:val="auto"/>
          <w:sz w:val="32"/>
          <w:szCs w:val="32"/>
        </w:rPr>
        <w:t>家中省直医院</w:t>
      </w:r>
      <w:r>
        <w:rPr>
          <w:rFonts w:hint="eastAsia" w:ascii="仿宋" w:hAnsi="仿宋" w:eastAsia="仿宋" w:cs="仿宋"/>
          <w:color w:val="auto"/>
          <w:sz w:val="32"/>
          <w:szCs w:val="32"/>
          <w:lang w:eastAsia="zh-CN"/>
        </w:rPr>
        <w:t>、</w:t>
      </w:r>
      <w:r>
        <w:rPr>
          <w:rFonts w:hint="eastAsia" w:ascii="Arial" w:hAnsi="Arial" w:eastAsia="仿宋" w:cs="Arial"/>
          <w:color w:val="auto"/>
          <w:sz w:val="32"/>
          <w:szCs w:val="32"/>
          <w:lang w:val="en-US" w:eastAsia="zh-CN"/>
        </w:rPr>
        <w:t>3</w:t>
      </w:r>
      <w:r>
        <w:rPr>
          <w:rFonts w:hint="eastAsia" w:ascii="仿宋" w:hAnsi="仿宋" w:eastAsia="仿宋" w:cs="仿宋"/>
          <w:color w:val="auto"/>
          <w:sz w:val="32"/>
          <w:szCs w:val="32"/>
          <w:lang w:val="en-US" w:eastAsia="zh-CN"/>
        </w:rPr>
        <w:t>个卫生健康业务系统</w:t>
      </w:r>
      <w:r>
        <w:rPr>
          <w:rFonts w:hint="eastAsia" w:ascii="仿宋" w:hAnsi="仿宋" w:eastAsia="仿宋" w:cs="仿宋"/>
          <w:color w:val="auto"/>
          <w:sz w:val="32"/>
          <w:szCs w:val="32"/>
        </w:rPr>
        <w:t>实现与省</w:t>
      </w:r>
      <w:r>
        <w:rPr>
          <w:rFonts w:hint="eastAsia" w:ascii="仿宋" w:hAnsi="仿宋" w:eastAsia="仿宋" w:cs="仿宋"/>
          <w:color w:val="auto"/>
          <w:sz w:val="32"/>
          <w:szCs w:val="32"/>
          <w:lang w:eastAsia="zh-CN"/>
        </w:rPr>
        <w:t>全民健康信息</w:t>
      </w:r>
      <w:r>
        <w:rPr>
          <w:rFonts w:hint="eastAsia" w:ascii="仿宋" w:hAnsi="仿宋" w:eastAsia="仿宋" w:cs="仿宋"/>
          <w:color w:val="auto"/>
          <w:sz w:val="32"/>
          <w:szCs w:val="32"/>
        </w:rPr>
        <w:t>平台网络联通，其中</w:t>
      </w:r>
      <w:r>
        <w:rPr>
          <w:rFonts w:hint="eastAsia" w:ascii="Arial" w:hAnsi="Arial" w:eastAsia="仿宋" w:cs="Arial"/>
          <w:color w:val="auto"/>
          <w:sz w:val="32"/>
          <w:szCs w:val="32"/>
          <w:lang w:val="en-US" w:eastAsia="zh-CN"/>
        </w:rPr>
        <w:t>11</w:t>
      </w:r>
      <w:r>
        <w:rPr>
          <w:rFonts w:hint="eastAsia" w:ascii="仿宋" w:hAnsi="仿宋" w:eastAsia="仿宋" w:cs="仿宋"/>
          <w:color w:val="auto"/>
          <w:sz w:val="32"/>
          <w:szCs w:val="32"/>
        </w:rPr>
        <w:t>家</w:t>
      </w:r>
      <w:r>
        <w:rPr>
          <w:rFonts w:hint="eastAsia" w:ascii="仿宋" w:hAnsi="仿宋" w:eastAsia="仿宋" w:cs="仿宋"/>
          <w:sz w:val="32"/>
          <w:szCs w:val="32"/>
        </w:rPr>
        <w:t>医院实现部分电子病历类存量数据上传至省平台</w:t>
      </w:r>
      <w:r>
        <w:rPr>
          <w:rFonts w:hint="eastAsia" w:ascii="仿宋" w:hAnsi="仿宋" w:eastAsia="仿宋" w:cs="仿宋"/>
          <w:sz w:val="32"/>
          <w:szCs w:val="32"/>
          <w:lang w:val="en-US" w:eastAsia="zh-CN"/>
        </w:rPr>
        <w:t>,</w:t>
      </w:r>
      <w:r>
        <w:rPr>
          <w:rFonts w:hint="eastAsia" w:ascii="Arial" w:hAnsi="Arial" w:eastAsia="仿宋" w:cs="Arial"/>
          <w:color w:val="auto"/>
          <w:sz w:val="32"/>
          <w:szCs w:val="32"/>
          <w:lang w:val="en-US" w:eastAsia="zh-CN"/>
        </w:rPr>
        <w:t>9</w:t>
      </w:r>
      <w:r>
        <w:rPr>
          <w:rFonts w:hint="eastAsia" w:ascii="仿宋" w:hAnsi="仿宋" w:eastAsia="仿宋" w:cs="仿宋"/>
          <w:color w:val="auto"/>
          <w:sz w:val="32"/>
          <w:szCs w:val="32"/>
        </w:rPr>
        <w:t>家</w:t>
      </w:r>
      <w:r>
        <w:rPr>
          <w:rFonts w:hint="eastAsia" w:ascii="仿宋" w:hAnsi="仿宋" w:eastAsia="仿宋" w:cs="仿宋"/>
          <w:sz w:val="32"/>
          <w:szCs w:val="32"/>
        </w:rPr>
        <w:t>医院</w:t>
      </w:r>
      <w:r>
        <w:rPr>
          <w:rFonts w:hint="eastAsia" w:ascii="仿宋" w:hAnsi="仿宋" w:eastAsia="仿宋" w:cs="仿宋"/>
          <w:sz w:val="32"/>
          <w:szCs w:val="32"/>
          <w:lang w:eastAsia="zh-CN"/>
        </w:rPr>
        <w:t>完成上传存量数据分析。</w:t>
      </w:r>
    </w:p>
    <w:p>
      <w:pPr>
        <w:spacing w:line="0" w:lineRule="atLeast"/>
        <w:rPr>
          <w:rFonts w:ascii="仿宋" w:hAnsi="仿宋" w:eastAsia="仿宋"/>
        </w:rPr>
      </w:pPr>
    </w:p>
    <w:tbl>
      <w:tblPr>
        <w:tblStyle w:val="7"/>
        <w:tblW w:w="8823" w:type="dxa"/>
        <w:jc w:val="center"/>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Layout w:type="fixed"/>
        <w:tblCellMar>
          <w:top w:w="0" w:type="dxa"/>
          <w:left w:w="108" w:type="dxa"/>
          <w:bottom w:w="0" w:type="dxa"/>
          <w:right w:w="108" w:type="dxa"/>
        </w:tblCellMar>
      </w:tblPr>
      <w:tblGrid>
        <w:gridCol w:w="791"/>
        <w:gridCol w:w="3923"/>
        <w:gridCol w:w="1336"/>
        <w:gridCol w:w="1384"/>
        <w:gridCol w:w="1389"/>
      </w:tblGrid>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621" w:hRule="atLeast"/>
          <w:tblHeader/>
          <w:jc w:val="center"/>
        </w:trPr>
        <w:tc>
          <w:tcPr>
            <w:tcW w:w="791" w:type="dxa"/>
            <w:vAlign w:val="center"/>
          </w:tcPr>
          <w:p>
            <w:pPr>
              <w:tabs>
                <w:tab w:val="left" w:pos="1904"/>
              </w:tabs>
              <w:spacing w:line="0" w:lineRule="atLeast"/>
              <w:jc w:val="center"/>
              <w:rPr>
                <w:rFonts w:ascii="黑体" w:hAnsi="黑体" w:eastAsia="黑体" w:cs="黑体"/>
                <w:color w:val="262626" w:themeColor="text1" w:themeTint="D9"/>
                <w:sz w:val="28"/>
                <w:szCs w:val="28"/>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32"/>
                <w14:textFill>
                  <w14:solidFill>
                    <w14:schemeClr w14:val="tx1">
                      <w14:lumMod w14:val="85000"/>
                      <w14:lumOff w14:val="15000"/>
                    </w14:schemeClr>
                  </w14:solidFill>
                </w14:textFill>
              </w:rPr>
              <w:t>序号</w:t>
            </w:r>
          </w:p>
        </w:tc>
        <w:tc>
          <w:tcPr>
            <w:tcW w:w="3923" w:type="dxa"/>
            <w:vAlign w:val="center"/>
          </w:tcPr>
          <w:p>
            <w:pPr>
              <w:spacing w:line="0" w:lineRule="atLeast"/>
              <w:jc w:val="center"/>
              <w:rPr>
                <w:rFonts w:hint="default" w:ascii="黑体" w:hAnsi="黑体" w:eastAsia="黑体" w:cs="黑体"/>
                <w:color w:val="262626" w:themeColor="text1" w:themeTint="D9"/>
                <w:sz w:val="28"/>
                <w:szCs w:val="28"/>
                <w:lang w:val="en-US" w:eastAsia="zh-CN"/>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lang w:val="en-US" w:eastAsia="zh-CN"/>
                <w14:textFill>
                  <w14:solidFill>
                    <w14:schemeClr w14:val="tx1">
                      <w14:lumMod w14:val="85000"/>
                      <w14:lumOff w14:val="15000"/>
                    </w14:schemeClr>
                  </w14:solidFill>
                </w14:textFill>
              </w:rPr>
              <w:t xml:space="preserve"> 名称</w:t>
            </w:r>
          </w:p>
        </w:tc>
        <w:tc>
          <w:tcPr>
            <w:tcW w:w="1336" w:type="dxa"/>
            <w:vAlign w:val="center"/>
          </w:tcPr>
          <w:p>
            <w:pPr>
              <w:spacing w:line="0" w:lineRule="atLeast"/>
              <w:jc w:val="center"/>
              <w:rPr>
                <w:rFonts w:ascii="黑体" w:hAnsi="黑体" w:eastAsia="黑体" w:cs="黑体"/>
                <w:color w:val="262626" w:themeColor="text1" w:themeTint="D9"/>
                <w:sz w:val="28"/>
                <w:szCs w:val="28"/>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14:textFill>
                  <w14:solidFill>
                    <w14:schemeClr w14:val="tx1">
                      <w14:lumMod w14:val="85000"/>
                      <w14:lumOff w14:val="15000"/>
                    </w14:schemeClr>
                  </w14:solidFill>
                </w14:textFill>
              </w:rPr>
              <w:t>网络联通</w:t>
            </w:r>
          </w:p>
        </w:tc>
        <w:tc>
          <w:tcPr>
            <w:tcW w:w="1384" w:type="dxa"/>
            <w:vAlign w:val="center"/>
          </w:tcPr>
          <w:p>
            <w:pPr>
              <w:spacing w:line="0" w:lineRule="atLeast"/>
              <w:jc w:val="center"/>
              <w:rPr>
                <w:rFonts w:ascii="黑体" w:hAnsi="黑体" w:eastAsia="黑体" w:cs="黑体"/>
                <w:color w:val="262626" w:themeColor="text1" w:themeTint="D9"/>
                <w:sz w:val="28"/>
                <w:szCs w:val="28"/>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14:textFill>
                  <w14:solidFill>
                    <w14:schemeClr w14:val="tx1">
                      <w14:lumMod w14:val="85000"/>
                      <w14:lumOff w14:val="15000"/>
                    </w14:schemeClr>
                  </w14:solidFill>
                </w14:textFill>
              </w:rPr>
              <w:t>数据上传</w:t>
            </w:r>
          </w:p>
        </w:tc>
        <w:tc>
          <w:tcPr>
            <w:tcW w:w="1389" w:type="dxa"/>
            <w:vAlign w:val="center"/>
          </w:tcPr>
          <w:p>
            <w:pPr>
              <w:spacing w:line="0" w:lineRule="atLeast"/>
              <w:jc w:val="center"/>
              <w:rPr>
                <w:rFonts w:hint="eastAsia" w:ascii="黑体" w:hAnsi="黑体" w:eastAsia="黑体" w:cs="黑体"/>
                <w:color w:val="262626" w:themeColor="text1" w:themeTint="D9"/>
                <w:sz w:val="28"/>
                <w:szCs w:val="28"/>
                <w:lang w:eastAsia="zh-CN"/>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14:textFill>
                  <w14:solidFill>
                    <w14:schemeClr w14:val="tx1">
                      <w14:lumMod w14:val="85000"/>
                      <w14:lumOff w14:val="15000"/>
                    </w14:schemeClr>
                  </w14:solidFill>
                </w14:textFill>
              </w:rPr>
              <w:t>数据</w:t>
            </w:r>
            <w:r>
              <w:rPr>
                <w:rFonts w:hint="eastAsia" w:ascii="黑体" w:hAnsi="黑体" w:eastAsia="黑体" w:cs="黑体"/>
                <w:color w:val="262626" w:themeColor="text1" w:themeTint="D9"/>
                <w:sz w:val="28"/>
                <w:szCs w:val="28"/>
                <w:lang w:eastAsia="zh-CN"/>
                <w14:textFill>
                  <w14:solidFill>
                    <w14:schemeClr w14:val="tx1">
                      <w14:lumMod w14:val="85000"/>
                      <w14:lumOff w14:val="15000"/>
                    </w14:schemeClr>
                  </w14:solidFill>
                </w14:textFill>
              </w:rPr>
              <w:t>分析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8823" w:type="dxa"/>
            <w:gridSpan w:val="5"/>
            <w:vAlign w:val="center"/>
          </w:tcPr>
          <w:p>
            <w:pPr>
              <w:spacing w:line="0" w:lineRule="atLeast"/>
              <w:jc w:val="left"/>
              <w:rPr>
                <w:rFonts w:hint="eastAsia" w:ascii="华文楷体" w:hAnsi="华文楷体" w:eastAsia="华文楷体" w:cs="华文楷体"/>
                <w:sz w:val="28"/>
                <w:szCs w:val="28"/>
                <w:lang w:val="en-US" w:eastAsia="zh-CN"/>
              </w:rPr>
            </w:pPr>
            <w:r>
              <w:rPr>
                <w:rFonts w:hint="eastAsia" w:ascii="华文楷体" w:hAnsi="华文楷体" w:eastAsia="华文楷体" w:cs="华文楷体"/>
                <w:sz w:val="28"/>
                <w:szCs w:val="28"/>
                <w:lang w:val="en-US" w:eastAsia="zh-CN"/>
              </w:rPr>
              <w:t>医疗机构</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lang w:val="en-US" w:eastAsia="zh-CN"/>
              </w:rPr>
              <w:t>1</w:t>
            </w:r>
          </w:p>
        </w:tc>
        <w:tc>
          <w:tcPr>
            <w:tcW w:w="3923" w:type="dxa"/>
            <w:vAlign w:val="center"/>
          </w:tcPr>
          <w:p>
            <w:pPr>
              <w:spacing w:line="0" w:lineRule="atLeast"/>
              <w:jc w:val="left"/>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吉林大学第一医院</w:t>
            </w:r>
          </w:p>
        </w:tc>
        <w:tc>
          <w:tcPr>
            <w:tcW w:w="1336"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lang w:eastAsia="zh-CN"/>
              </w:rPr>
              <w:t>已联通</w:t>
            </w:r>
          </w:p>
        </w:tc>
        <w:tc>
          <w:tcPr>
            <w:tcW w:w="1384"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待实现</w:t>
            </w:r>
          </w:p>
        </w:tc>
        <w:tc>
          <w:tcPr>
            <w:tcW w:w="1389"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2</w:t>
            </w:r>
          </w:p>
        </w:tc>
        <w:tc>
          <w:tcPr>
            <w:tcW w:w="3923" w:type="dxa"/>
            <w:vAlign w:val="center"/>
          </w:tcPr>
          <w:p>
            <w:pPr>
              <w:spacing w:line="0" w:lineRule="atLeast"/>
              <w:jc w:val="left"/>
              <w:rPr>
                <w:rFonts w:hint="eastAsia" w:ascii="宋体" w:hAnsi="宋体" w:eastAsia="宋体" w:cs="宋体"/>
                <w:sz w:val="28"/>
                <w:szCs w:val="28"/>
                <w:lang w:eastAsia="zh-CN"/>
              </w:rPr>
            </w:pPr>
            <w:r>
              <w:rPr>
                <w:rFonts w:hint="eastAsia" w:ascii="宋体" w:hAnsi="宋体" w:eastAsia="宋体" w:cs="宋体"/>
                <w:sz w:val="28"/>
                <w:szCs w:val="28"/>
                <w:lang w:val="en-US" w:eastAsia="zh-CN"/>
              </w:rPr>
              <w:t>吉林大学第一医院（二部）</w:t>
            </w:r>
          </w:p>
        </w:tc>
        <w:tc>
          <w:tcPr>
            <w:tcW w:w="1336"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lang w:eastAsia="zh-CN"/>
              </w:rPr>
              <w:t>已联通</w:t>
            </w:r>
          </w:p>
        </w:tc>
        <w:tc>
          <w:tcPr>
            <w:tcW w:w="1384"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待实现</w:t>
            </w:r>
          </w:p>
        </w:tc>
        <w:tc>
          <w:tcPr>
            <w:tcW w:w="1389"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3</w:t>
            </w:r>
          </w:p>
        </w:tc>
        <w:tc>
          <w:tcPr>
            <w:tcW w:w="3923" w:type="dxa"/>
            <w:vAlign w:val="center"/>
          </w:tcPr>
          <w:p>
            <w:pPr>
              <w:spacing w:line="0" w:lineRule="atLeast"/>
              <w:jc w:val="left"/>
              <w:rPr>
                <w:rFonts w:hint="eastAsia" w:ascii="宋体" w:hAnsi="宋体" w:eastAsia="宋体" w:cs="宋体"/>
                <w:sz w:val="28"/>
                <w:szCs w:val="28"/>
                <w:lang w:eastAsia="zh-CN"/>
              </w:rPr>
            </w:pPr>
            <w:r>
              <w:rPr>
                <w:rFonts w:hint="eastAsia" w:ascii="宋体" w:hAnsi="宋体" w:eastAsia="宋体" w:cs="宋体"/>
                <w:sz w:val="28"/>
                <w:szCs w:val="28"/>
                <w:lang w:eastAsia="zh-CN"/>
              </w:rPr>
              <w:t>吉林大学第二医院</w:t>
            </w:r>
          </w:p>
        </w:tc>
        <w:tc>
          <w:tcPr>
            <w:tcW w:w="1336"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已联通</w:t>
            </w:r>
          </w:p>
        </w:tc>
        <w:tc>
          <w:tcPr>
            <w:tcW w:w="1384" w:type="dxa"/>
            <w:vAlign w:val="center"/>
          </w:tcPr>
          <w:p>
            <w:pPr>
              <w:spacing w:line="0" w:lineRule="atLeast"/>
              <w:jc w:val="center"/>
              <w:rPr>
                <w:rFonts w:hint="eastAsia" w:ascii="宋体" w:hAnsi="宋体" w:eastAsia="宋体" w:cs="宋体"/>
                <w:sz w:val="28"/>
                <w:szCs w:val="28"/>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待实现</w:t>
            </w:r>
          </w:p>
        </w:tc>
        <w:tc>
          <w:tcPr>
            <w:tcW w:w="1389"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ascii="宋体" w:hAnsi="宋体" w:eastAsia="宋体" w:cs="宋体"/>
                <w:kern w:val="2"/>
                <w:sz w:val="28"/>
                <w:szCs w:val="28"/>
                <w:lang w:val="en-US" w:eastAsia="zh-CN" w:bidi="ar-SA"/>
              </w:rPr>
            </w:pPr>
            <w:r>
              <w:rPr>
                <w:rFonts w:hint="eastAsia" w:ascii="宋体" w:hAnsi="宋体" w:eastAsia="宋体" w:cs="宋体"/>
                <w:sz w:val="28"/>
                <w:szCs w:val="28"/>
              </w:rPr>
              <w:t>4</w:t>
            </w:r>
          </w:p>
        </w:tc>
        <w:tc>
          <w:tcPr>
            <w:tcW w:w="3923" w:type="dxa"/>
            <w:vAlign w:val="center"/>
          </w:tcPr>
          <w:p>
            <w:pPr>
              <w:spacing w:line="0" w:lineRule="atLeast"/>
              <w:jc w:val="left"/>
              <w:rPr>
                <w:rFonts w:hint="eastAsia" w:ascii="宋体" w:hAnsi="宋体" w:eastAsia="宋体" w:cs="宋体"/>
                <w:kern w:val="2"/>
                <w:sz w:val="28"/>
                <w:szCs w:val="28"/>
                <w:lang w:val="en-US" w:eastAsia="zh-CN" w:bidi="ar-SA"/>
              </w:rPr>
            </w:pPr>
            <w:r>
              <w:rPr>
                <w:rFonts w:hint="eastAsia" w:ascii="宋体" w:hAnsi="宋体" w:eastAsia="宋体" w:cs="宋体"/>
                <w:sz w:val="28"/>
                <w:szCs w:val="28"/>
              </w:rPr>
              <w:t>吉林大学中日联谊医院</w:t>
            </w:r>
          </w:p>
        </w:tc>
        <w:tc>
          <w:tcPr>
            <w:tcW w:w="1336"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ascii="宋体" w:hAnsi="宋体" w:eastAsia="宋体" w:cs="宋体"/>
                <w:kern w:val="2"/>
                <w:sz w:val="28"/>
                <w:szCs w:val="28"/>
                <w:lang w:val="en-US" w:eastAsia="zh-CN" w:bidi="ar-SA"/>
              </w:rPr>
            </w:pPr>
            <w:r>
              <w:rPr>
                <w:rFonts w:hint="eastAsia" w:ascii="宋体" w:hAnsi="宋体" w:eastAsia="宋体" w:cs="宋体"/>
                <w:sz w:val="28"/>
                <w:szCs w:val="28"/>
              </w:rPr>
              <w:t>5</w:t>
            </w:r>
          </w:p>
        </w:tc>
        <w:tc>
          <w:tcPr>
            <w:tcW w:w="3923" w:type="dxa"/>
            <w:vAlign w:val="center"/>
          </w:tcPr>
          <w:p>
            <w:pPr>
              <w:spacing w:line="0" w:lineRule="atLeast"/>
              <w:jc w:val="left"/>
              <w:rPr>
                <w:rFonts w:hint="eastAsia" w:ascii="宋体" w:hAnsi="宋体" w:eastAsia="宋体" w:cs="宋体"/>
                <w:kern w:val="2"/>
                <w:sz w:val="28"/>
                <w:szCs w:val="28"/>
                <w:lang w:val="en-US" w:eastAsia="zh-CN" w:bidi="ar-SA"/>
              </w:rPr>
            </w:pPr>
            <w:r>
              <w:rPr>
                <w:rFonts w:hint="eastAsia" w:ascii="宋体" w:hAnsi="宋体" w:eastAsia="宋体" w:cs="宋体"/>
                <w:sz w:val="28"/>
                <w:szCs w:val="28"/>
              </w:rPr>
              <w:t>吉林大学口腔医院</w:t>
            </w:r>
          </w:p>
        </w:tc>
        <w:tc>
          <w:tcPr>
            <w:tcW w:w="1336"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color w:val="auto"/>
                <w:sz w:val="28"/>
                <w:szCs w:val="28"/>
                <w:lang w:eastAsia="zh-CN"/>
              </w:rPr>
              <w:t>实现</w:t>
            </w:r>
          </w:p>
        </w:tc>
        <w:tc>
          <w:tcPr>
            <w:tcW w:w="1389"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ascii="宋体" w:hAnsi="宋体" w:eastAsia="宋体" w:cs="宋体"/>
                <w:kern w:val="2"/>
                <w:sz w:val="28"/>
                <w:szCs w:val="28"/>
                <w:lang w:val="en-US" w:eastAsia="zh-CN" w:bidi="ar-SA"/>
              </w:rPr>
            </w:pPr>
            <w:r>
              <w:rPr>
                <w:rFonts w:hint="eastAsia" w:ascii="宋体" w:hAnsi="宋体" w:eastAsia="宋体" w:cs="宋体"/>
                <w:sz w:val="28"/>
                <w:szCs w:val="28"/>
              </w:rPr>
              <w:t>6</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省人民医院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ascii="宋体" w:hAnsi="宋体" w:eastAsia="宋体" w:cs="宋体"/>
                <w:kern w:val="2"/>
                <w:sz w:val="28"/>
                <w:szCs w:val="28"/>
                <w:lang w:val="en-US" w:eastAsia="zh-CN" w:bidi="ar-SA"/>
              </w:rPr>
            </w:pPr>
            <w:r>
              <w:rPr>
                <w:rFonts w:hint="eastAsia" w:ascii="宋体" w:hAnsi="宋体" w:eastAsia="宋体" w:cs="宋体"/>
                <w:sz w:val="28"/>
                <w:szCs w:val="28"/>
              </w:rPr>
              <w:t>7</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省中医药科学院第一临床医院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ascii="宋体" w:hAnsi="宋体" w:eastAsia="宋体" w:cs="宋体"/>
                <w:kern w:val="2"/>
                <w:sz w:val="28"/>
                <w:szCs w:val="28"/>
                <w:lang w:val="en-US" w:eastAsia="zh-CN" w:bidi="ar-SA"/>
              </w:rPr>
            </w:pPr>
            <w:r>
              <w:rPr>
                <w:rFonts w:hint="eastAsia" w:ascii="宋体" w:hAnsi="宋体" w:eastAsia="宋体" w:cs="宋体"/>
                <w:sz w:val="28"/>
                <w:szCs w:val="28"/>
              </w:rPr>
              <w:t>8</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省妇幼保健院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ascii="宋体" w:hAnsi="宋体" w:eastAsia="宋体" w:cs="宋体"/>
                <w:kern w:val="2"/>
                <w:sz w:val="28"/>
                <w:szCs w:val="28"/>
                <w:lang w:val="en-US" w:eastAsia="zh-CN" w:bidi="ar-SA"/>
              </w:rPr>
            </w:pPr>
            <w:r>
              <w:rPr>
                <w:rFonts w:hint="eastAsia" w:ascii="宋体" w:hAnsi="宋体" w:eastAsia="宋体" w:cs="宋体"/>
                <w:sz w:val="28"/>
                <w:szCs w:val="28"/>
              </w:rPr>
              <w:t>9</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省脑科医院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hint="default" w:ascii="宋体" w:hAnsi="宋体" w:eastAsia="宋体" w:cs="宋体"/>
                <w:kern w:val="2"/>
                <w:sz w:val="28"/>
                <w:szCs w:val="28"/>
                <w:lang w:val="en-US" w:eastAsia="zh-CN" w:bidi="ar-SA"/>
              </w:rPr>
            </w:pPr>
            <w:r>
              <w:rPr>
                <w:rFonts w:hint="eastAsia" w:ascii="宋体" w:hAnsi="宋体" w:eastAsia="宋体" w:cs="宋体"/>
                <w:sz w:val="28"/>
                <w:szCs w:val="28"/>
                <w:lang w:val="en-US" w:eastAsia="zh-CN"/>
              </w:rPr>
              <w:t>10</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省结核病医院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hint="default" w:ascii="宋体" w:hAnsi="宋体" w:eastAsia="宋体" w:cs="宋体"/>
                <w:kern w:val="2"/>
                <w:sz w:val="28"/>
                <w:szCs w:val="28"/>
                <w:lang w:val="en-US" w:eastAsia="zh-CN" w:bidi="ar-SA"/>
              </w:rPr>
            </w:pPr>
            <w:r>
              <w:rPr>
                <w:rFonts w:hint="eastAsia" w:ascii="宋体" w:hAnsi="宋体" w:eastAsia="宋体" w:cs="宋体"/>
                <w:sz w:val="28"/>
                <w:szCs w:val="28"/>
                <w:lang w:val="en-US" w:eastAsia="zh-CN"/>
              </w:rPr>
              <w:t>11</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省职业病防治院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hint="default" w:ascii="宋体" w:hAnsi="宋体" w:eastAsia="宋体" w:cs="宋体"/>
                <w:kern w:val="2"/>
                <w:sz w:val="28"/>
                <w:szCs w:val="28"/>
                <w:lang w:val="en-US" w:eastAsia="zh-CN" w:bidi="ar-SA"/>
              </w:rPr>
            </w:pPr>
            <w:r>
              <w:rPr>
                <w:rFonts w:hint="eastAsia" w:ascii="宋体" w:hAnsi="宋体" w:eastAsia="宋体" w:cs="宋体"/>
                <w:sz w:val="28"/>
                <w:szCs w:val="28"/>
                <w:lang w:val="en-US" w:eastAsia="zh-CN"/>
              </w:rPr>
              <w:t>12</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省肿瘤医院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hint="default" w:ascii="宋体" w:hAnsi="宋体" w:eastAsia="宋体" w:cs="宋体"/>
                <w:kern w:val="2"/>
                <w:sz w:val="28"/>
                <w:szCs w:val="28"/>
                <w:lang w:val="en-US" w:eastAsia="zh-CN" w:bidi="ar-SA"/>
              </w:rPr>
            </w:pPr>
            <w:r>
              <w:rPr>
                <w:rFonts w:hint="eastAsia" w:ascii="宋体" w:hAnsi="宋体" w:eastAsia="宋体" w:cs="宋体"/>
                <w:sz w:val="28"/>
                <w:szCs w:val="28"/>
                <w:lang w:val="en-US" w:eastAsia="zh-CN"/>
              </w:rPr>
              <w:t>13</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省前卫医院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14</w:t>
            </w:r>
          </w:p>
        </w:tc>
        <w:tc>
          <w:tcPr>
            <w:tcW w:w="3923" w:type="dxa"/>
            <w:vAlign w:val="center"/>
          </w:tcPr>
          <w:p>
            <w:pPr>
              <w:spacing w:line="0" w:lineRule="atLeast"/>
              <w:jc w:val="left"/>
              <w:rPr>
                <w:rFonts w:hint="eastAsia" w:ascii="宋体" w:hAnsi="宋体" w:eastAsia="宋体" w:cs="宋体"/>
                <w:sz w:val="28"/>
                <w:szCs w:val="28"/>
                <w:lang w:eastAsia="zh-CN"/>
              </w:rPr>
            </w:pPr>
            <w:r>
              <w:rPr>
                <w:rFonts w:hint="eastAsia" w:ascii="宋体" w:hAnsi="宋体" w:eastAsia="宋体" w:cs="宋体"/>
                <w:sz w:val="28"/>
                <w:szCs w:val="28"/>
                <w:lang w:eastAsia="zh-CN"/>
              </w:rPr>
              <w:t>省一汽总医院</w:t>
            </w:r>
          </w:p>
        </w:tc>
        <w:tc>
          <w:tcPr>
            <w:tcW w:w="1336"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8823" w:type="dxa"/>
            <w:gridSpan w:val="5"/>
            <w:vAlign w:val="center"/>
          </w:tcPr>
          <w:p>
            <w:pPr>
              <w:spacing w:line="0" w:lineRule="atLeast"/>
              <w:jc w:val="both"/>
              <w:rPr>
                <w:rFonts w:hint="eastAsia" w:ascii="华文楷体" w:hAnsi="华文楷体" w:eastAsia="华文楷体" w:cs="华文楷体"/>
                <w:sz w:val="28"/>
                <w:szCs w:val="28"/>
                <w:lang w:val="en-US" w:eastAsia="zh-CN"/>
              </w:rPr>
            </w:pPr>
            <w:r>
              <w:rPr>
                <w:rFonts w:hint="eastAsia" w:ascii="华文楷体" w:hAnsi="华文楷体" w:eastAsia="华文楷体" w:cs="华文楷体"/>
                <w:sz w:val="28"/>
                <w:szCs w:val="28"/>
                <w:lang w:val="en-US" w:eastAsia="zh-CN"/>
              </w:rPr>
              <w:t>业务系统</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1</w:t>
            </w:r>
          </w:p>
        </w:tc>
        <w:tc>
          <w:tcPr>
            <w:tcW w:w="3923" w:type="dxa"/>
            <w:vAlign w:val="center"/>
          </w:tcPr>
          <w:p>
            <w:pPr>
              <w:spacing w:line="0" w:lineRule="atLeast"/>
              <w:jc w:val="left"/>
              <w:rPr>
                <w:rFonts w:hint="eastAsia" w:ascii="宋体" w:hAnsi="宋体" w:eastAsia="宋体" w:cs="宋体"/>
                <w:sz w:val="28"/>
                <w:szCs w:val="28"/>
                <w:lang w:eastAsia="zh-CN"/>
              </w:rPr>
            </w:pPr>
            <w:r>
              <w:rPr>
                <w:rFonts w:hint="eastAsia" w:ascii="宋体" w:hAnsi="宋体" w:eastAsia="宋体" w:cs="宋体"/>
                <w:sz w:val="28"/>
                <w:szCs w:val="28"/>
                <w:lang w:eastAsia="zh-CN"/>
              </w:rPr>
              <w:t>人口宏观管理与决策信息系统</w:t>
            </w:r>
          </w:p>
        </w:tc>
        <w:tc>
          <w:tcPr>
            <w:tcW w:w="1336"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已联通</w:t>
            </w:r>
          </w:p>
        </w:tc>
        <w:tc>
          <w:tcPr>
            <w:tcW w:w="1384"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r>
              <w:rPr>
                <w:rFonts w:hint="eastAsia" w:ascii="宋体" w:hAnsi="宋体" w:eastAsia="宋体" w:cs="宋体"/>
                <w:color w:val="auto"/>
                <w:sz w:val="28"/>
                <w:szCs w:val="28"/>
                <w:lang w:eastAsia="zh-CN"/>
              </w:rPr>
              <w:t>拷贝实现</w:t>
            </w:r>
          </w:p>
        </w:tc>
        <w:tc>
          <w:tcPr>
            <w:tcW w:w="1389" w:type="dxa"/>
            <w:vAlign w:val="center"/>
          </w:tcPr>
          <w:p>
            <w:pPr>
              <w:spacing w:line="0" w:lineRule="atLeast"/>
              <w:jc w:val="center"/>
              <w:rPr>
                <w:rFonts w:hint="eastAsia" w:ascii="宋体" w:hAnsi="宋体" w:eastAsia="宋体" w:cs="宋体"/>
                <w:color w:val="auto"/>
                <w:sz w:val="28"/>
                <w:szCs w:val="28"/>
                <w:lang w:eastAsia="zh-CN"/>
              </w:rPr>
            </w:pP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2</w:t>
            </w:r>
          </w:p>
        </w:tc>
        <w:tc>
          <w:tcPr>
            <w:tcW w:w="3923" w:type="dxa"/>
            <w:vAlign w:val="center"/>
          </w:tcPr>
          <w:p>
            <w:pPr>
              <w:spacing w:line="0" w:lineRule="atLeast"/>
              <w:jc w:val="left"/>
              <w:rPr>
                <w:rFonts w:hint="eastAsia" w:ascii="宋体" w:hAnsi="宋体" w:eastAsia="宋体" w:cs="宋体"/>
                <w:kern w:val="2"/>
                <w:sz w:val="28"/>
                <w:szCs w:val="28"/>
                <w:lang w:val="en-US" w:eastAsia="zh-CN" w:bidi="ar-SA"/>
              </w:rPr>
            </w:pPr>
            <w:r>
              <w:rPr>
                <w:rFonts w:hint="eastAsia" w:ascii="宋体" w:hAnsi="宋体" w:eastAsia="宋体" w:cs="宋体"/>
                <w:sz w:val="28"/>
                <w:szCs w:val="28"/>
                <w:lang w:eastAsia="zh-CN"/>
              </w:rPr>
              <w:t>出生医学证明管理系统</w:t>
            </w:r>
          </w:p>
        </w:tc>
        <w:tc>
          <w:tcPr>
            <w:tcW w:w="1336"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color w:val="auto"/>
                <w:sz w:val="28"/>
                <w:szCs w:val="28"/>
                <w:lang w:eastAsia="zh-CN"/>
              </w:rPr>
              <w:t>拷贝实现</w:t>
            </w:r>
          </w:p>
        </w:tc>
        <w:tc>
          <w:tcPr>
            <w:tcW w:w="1389"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3</w:t>
            </w:r>
          </w:p>
        </w:tc>
        <w:tc>
          <w:tcPr>
            <w:tcW w:w="3923" w:type="dxa"/>
            <w:vAlign w:val="center"/>
          </w:tcPr>
          <w:p>
            <w:pPr>
              <w:spacing w:line="0" w:lineRule="atLeast"/>
              <w:jc w:val="left"/>
              <w:rPr>
                <w:rFonts w:hint="eastAsia" w:ascii="宋体" w:hAnsi="宋体" w:eastAsia="宋体" w:cs="宋体"/>
                <w:kern w:val="2"/>
                <w:sz w:val="28"/>
                <w:szCs w:val="28"/>
                <w:lang w:val="en-US" w:eastAsia="zh-CN" w:bidi="ar-SA"/>
              </w:rPr>
            </w:pPr>
            <w:r>
              <w:rPr>
                <w:rFonts w:hint="eastAsia" w:ascii="宋体" w:hAnsi="宋体" w:eastAsia="宋体" w:cs="宋体"/>
                <w:sz w:val="28"/>
                <w:szCs w:val="28"/>
                <w:lang w:val="en-US" w:eastAsia="zh-CN"/>
              </w:rPr>
              <w:t>电子</w:t>
            </w:r>
            <w:r>
              <w:rPr>
                <w:rFonts w:hint="eastAsia" w:ascii="宋体" w:hAnsi="宋体" w:eastAsia="宋体" w:cs="宋体"/>
                <w:sz w:val="28"/>
                <w:szCs w:val="28"/>
                <w:lang w:eastAsia="zh-CN"/>
              </w:rPr>
              <w:t>居民健康卡省级管理平台</w:t>
            </w:r>
          </w:p>
        </w:tc>
        <w:tc>
          <w:tcPr>
            <w:tcW w:w="1336"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待实现</w:t>
            </w:r>
          </w:p>
        </w:tc>
        <w:tc>
          <w:tcPr>
            <w:tcW w:w="1389"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p>
        </w:tc>
      </w:tr>
    </w:tbl>
    <w:p>
      <w:pPr>
        <w:spacing w:line="0" w:lineRule="atLeast"/>
        <w:rPr>
          <w:rFonts w:ascii="仿宋" w:hAnsi="仿宋" w:eastAsia="仿宋"/>
        </w:rPr>
      </w:pPr>
    </w:p>
    <w:p>
      <w:pPr>
        <w:spacing w:line="440" w:lineRule="exact"/>
        <w:rPr>
          <w:sz w:val="28"/>
        </w:rPr>
      </w:pPr>
      <w:r>
        <w:rPr>
          <w:rFonts w:hint="eastAsia" w:ascii="方正准圆_GBK" w:hAnsi="方正准圆_GBK" w:eastAsia="方正准圆_GBK" w:cs="方正准圆_GBK"/>
          <w:color w:val="404040" w:themeColor="text1" w:themeTint="BF"/>
          <w:sz w:val="28"/>
          <w14:textFill>
            <w14:solidFill>
              <w14:schemeClr w14:val="tx1">
                <w14:lumMod w14:val="75000"/>
                <w14:lumOff w14:val="25000"/>
              </w14:schemeClr>
            </w14:solidFill>
          </w14:textFill>
        </w:rPr>
        <w:t>吉林省卫生健康信息中心电子政务科</w:t>
      </w:r>
      <w:r>
        <w:rPr>
          <w:rFonts w:hint="eastAsia"/>
          <w:color w:val="404040" w:themeColor="text1" w:themeTint="BF"/>
          <w:sz w:val="28"/>
          <w14:textFill>
            <w14:solidFill>
              <w14:schemeClr w14:val="tx1">
                <w14:lumMod w14:val="75000"/>
                <w14:lumOff w14:val="25000"/>
              </w14:schemeClr>
            </w14:solidFill>
          </w14:textFill>
        </w:rPr>
        <w:t xml:space="preserve">   </w:t>
      </w:r>
      <w:r>
        <w:rPr>
          <w:rFonts w:hint="eastAsia" w:ascii="楷体" w:hAnsi="楷体" w:eastAsia="楷体" w:cs="楷体"/>
          <w:sz w:val="28"/>
          <w:szCs w:val="28"/>
        </w:rPr>
        <w:t>投稿邮箱</w:t>
      </w:r>
      <w:r>
        <w:rPr>
          <w:rFonts w:hint="eastAsia"/>
          <w:sz w:val="28"/>
          <w:szCs w:val="28"/>
        </w:rPr>
        <w:t>：jlwsjkxx@126.com</w:t>
      </w:r>
    </w:p>
    <w:p>
      <w:pPr>
        <w:spacing w:before="100"/>
        <w:rPr>
          <w:rFonts w:ascii="楷体" w:hAnsi="楷体" w:eastAsia="楷体"/>
          <w:sz w:val="28"/>
        </w:rPr>
      </w:pPr>
      <w:r>
        <w:rPr>
          <w:rFonts w:hint="eastAsia" w:ascii="黑体" w:hAnsi="黑体" w:eastAsia="黑体"/>
          <w:color w:val="FF0000"/>
          <w:sz w:val="28"/>
        </w:rPr>
        <mc:AlternateContent>
          <mc:Choice Requires="wps">
            <w:drawing>
              <wp:anchor distT="0" distB="0" distL="114300" distR="114300" simplePos="0" relativeHeight="251663360" behindDoc="0" locked="0" layoutInCell="1" allowOverlap="1">
                <wp:simplePos x="0" y="0"/>
                <wp:positionH relativeFrom="column">
                  <wp:posOffset>-3810</wp:posOffset>
                </wp:positionH>
                <wp:positionV relativeFrom="paragraph">
                  <wp:posOffset>444500</wp:posOffset>
                </wp:positionV>
                <wp:extent cx="5291455" cy="0"/>
                <wp:effectExtent l="0" t="0" r="23495" b="19050"/>
                <wp:wrapNone/>
                <wp:docPr id="2" name="直接连接符 2"/>
                <wp:cNvGraphicFramePr/>
                <a:graphic xmlns:a="http://schemas.openxmlformats.org/drawingml/2006/main">
                  <a:graphicData uri="http://schemas.microsoft.com/office/word/2010/wordprocessingShape">
                    <wps:wsp>
                      <wps:cNvCnPr/>
                      <wps:spPr>
                        <a:xfrm>
                          <a:off x="0" y="0"/>
                          <a:ext cx="529145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35pt;height:0pt;width:416.65pt;z-index:251663360;mso-width-relative:page;mso-height-relative:page;" filled="f" stroked="t" coordsize="21600,21600" o:gfxdata="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BbxSoXWAAAABwEAAA8AAAAAAAAAAQAgAAAA&#10;IgAAAGRycy9kb3ducmV2LnhtbFBLAQIUABQAAAAIAIdO4kBjdmCo1AEAAIUDAAAOAAAAAAAAAAEA&#10;IAAAACUBAABkcnMvZTJvRG9jLnhtbFBLBQYAAAAABgAGAFkBAABrBQAAAAA=&#10;">
                <v:fill on="f" focussize="0,0"/>
                <v:stroke color="#808080 [1629]" joinstyle="round"/>
                <v:imagedata o:title=""/>
                <o:lock v:ext="edit" aspectratio="f"/>
              </v:line>
            </w:pict>
          </mc:Fallback>
        </mc:AlternateContent>
      </w:r>
      <w:r>
        <w:rPr>
          <w:rFonts w:hint="eastAsia" w:ascii="黑体" w:hAnsi="黑体" w:eastAsia="黑体"/>
          <w:color w:val="FF0000"/>
          <w:sz w:val="40"/>
        </w:rPr>
        <mc:AlternateContent>
          <mc:Choice Requires="wps">
            <w:drawing>
              <wp:anchor distT="0" distB="0" distL="114300" distR="114300" simplePos="0" relativeHeight="251661312" behindDoc="0" locked="0" layoutInCell="1" allowOverlap="1">
                <wp:simplePos x="0" y="0"/>
                <wp:positionH relativeFrom="column">
                  <wp:posOffset>-15875</wp:posOffset>
                </wp:positionH>
                <wp:positionV relativeFrom="paragraph">
                  <wp:posOffset>60325</wp:posOffset>
                </wp:positionV>
                <wp:extent cx="5291455" cy="0"/>
                <wp:effectExtent l="0" t="0" r="23495" b="19050"/>
                <wp:wrapNone/>
                <wp:docPr id="1" name="直接连接符 1"/>
                <wp:cNvGraphicFramePr/>
                <a:graphic xmlns:a="http://schemas.openxmlformats.org/drawingml/2006/main">
                  <a:graphicData uri="http://schemas.microsoft.com/office/word/2010/wordprocessingShape">
                    <wps:wsp>
                      <wps:cNvCnPr/>
                      <wps:spPr>
                        <a:xfrm>
                          <a:off x="0" y="0"/>
                          <a:ext cx="529145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25pt;margin-top:4.75pt;height:0pt;width:416.65pt;z-index:251661312;mso-width-relative:page;mso-height-relative:page;" filled="f" stroked="t" coordsize="21600,21600" o:gfxdata="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LL3vFzWAAAABgEAAA8AAAAAAAAAAQAgAAAA&#10;IgAAAGRycy9kb3ducmV2LnhtbFBLAQIUABQAAAAIAIdO4kBYkk7h1AEAAIUDAAAOAAAAAAAAAAEA&#10;IAAAACUBAABkcnMvZTJvRG9jLnhtbFBLBQYAAAAABgAGAFkBAABrBQAAAAA=&#10;">
                <v:fill on="f" focussize="0,0"/>
                <v:stroke color="#808080 [1629]" joinstyle="round"/>
                <v:imagedata o:title=""/>
                <o:lock v:ext="edit" aspectratio="f"/>
              </v:line>
            </w:pict>
          </mc:Fallback>
        </mc:AlternateContent>
      </w:r>
      <w:r>
        <w:rPr>
          <w:rFonts w:hint="eastAsia" w:ascii="仿宋" w:hAnsi="仿宋" w:eastAsia="仿宋"/>
          <w:sz w:val="28"/>
        </w:rPr>
        <w:t>签发</w:t>
      </w:r>
      <w:r>
        <w:rPr>
          <w:rFonts w:hint="eastAsia" w:ascii="楷体" w:hAnsi="楷体" w:eastAsia="楷体"/>
          <w:sz w:val="28"/>
        </w:rPr>
        <w:t xml:space="preserve">:赵颖春                                    </w:t>
      </w:r>
      <w:r>
        <w:rPr>
          <w:rFonts w:hint="eastAsia" w:ascii="仿宋" w:hAnsi="仿宋" w:eastAsia="仿宋"/>
          <w:sz w:val="28"/>
        </w:rPr>
        <w:t>编辑</w:t>
      </w:r>
      <w:r>
        <w:rPr>
          <w:rFonts w:hint="eastAsia" w:ascii="楷体" w:hAnsi="楷体" w:eastAsia="楷体"/>
          <w:sz w:val="28"/>
        </w:rPr>
        <w:t>: 王秋月</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华文楷体">
    <w:panose1 w:val="02010600040101010101"/>
    <w:charset w:val="86"/>
    <w:family w:val="auto"/>
    <w:pitch w:val="default"/>
    <w:sig w:usb0="00000287" w:usb1="080F0000" w:usb2="00000000" w:usb3="00000000" w:csb0="0004009F" w:csb1="DFD70000"/>
  </w:font>
  <w:font w:name="方正准圆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4869355"/>
    </w:sdtPr>
    <w:sdtContent>
      <w:sdt>
        <w:sdtPr>
          <w:id w:val="-1669238322"/>
        </w:sdtPr>
        <w:sdtContent>
          <w:p>
            <w:pPr>
              <w:pStyle w:val="3"/>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w:t>
            </w:r>
            <w:r>
              <w:rPr>
                <w:b/>
                <w:bCs/>
                <w:sz w:val="24"/>
                <w:szCs w:val="24"/>
              </w:rPr>
              <w:fldChar w:fldCharType="end"/>
            </w:r>
          </w:p>
        </w:sdtContent>
      </w:sdt>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0F7"/>
    <w:rsid w:val="00020EF7"/>
    <w:rsid w:val="00024421"/>
    <w:rsid w:val="0010088F"/>
    <w:rsid w:val="00161C2B"/>
    <w:rsid w:val="00173F2D"/>
    <w:rsid w:val="00183526"/>
    <w:rsid w:val="00202C4A"/>
    <w:rsid w:val="002120DF"/>
    <w:rsid w:val="00220E2A"/>
    <w:rsid w:val="00230A23"/>
    <w:rsid w:val="00235D52"/>
    <w:rsid w:val="0025135C"/>
    <w:rsid w:val="0026023C"/>
    <w:rsid w:val="00293959"/>
    <w:rsid w:val="002A649A"/>
    <w:rsid w:val="002C12B6"/>
    <w:rsid w:val="003316E7"/>
    <w:rsid w:val="00337AAD"/>
    <w:rsid w:val="00341AF0"/>
    <w:rsid w:val="003C11E2"/>
    <w:rsid w:val="003C4DCF"/>
    <w:rsid w:val="003F073E"/>
    <w:rsid w:val="003F5665"/>
    <w:rsid w:val="00416387"/>
    <w:rsid w:val="00421FBC"/>
    <w:rsid w:val="00444467"/>
    <w:rsid w:val="00486CA7"/>
    <w:rsid w:val="004D2F6F"/>
    <w:rsid w:val="0051244F"/>
    <w:rsid w:val="005440FA"/>
    <w:rsid w:val="005732A5"/>
    <w:rsid w:val="00584FBE"/>
    <w:rsid w:val="0059440B"/>
    <w:rsid w:val="00597B7D"/>
    <w:rsid w:val="005B163C"/>
    <w:rsid w:val="005B1890"/>
    <w:rsid w:val="005B2791"/>
    <w:rsid w:val="005C4569"/>
    <w:rsid w:val="005F5516"/>
    <w:rsid w:val="006044B1"/>
    <w:rsid w:val="00611226"/>
    <w:rsid w:val="00641919"/>
    <w:rsid w:val="00664FE3"/>
    <w:rsid w:val="00681044"/>
    <w:rsid w:val="00686618"/>
    <w:rsid w:val="00687CD2"/>
    <w:rsid w:val="006A1262"/>
    <w:rsid w:val="006D57F3"/>
    <w:rsid w:val="006E29A6"/>
    <w:rsid w:val="0070280E"/>
    <w:rsid w:val="0070693A"/>
    <w:rsid w:val="00711E7A"/>
    <w:rsid w:val="007204F4"/>
    <w:rsid w:val="00735C20"/>
    <w:rsid w:val="00743A0B"/>
    <w:rsid w:val="007E2CE9"/>
    <w:rsid w:val="007F59CD"/>
    <w:rsid w:val="00826FF0"/>
    <w:rsid w:val="008327D7"/>
    <w:rsid w:val="00842E10"/>
    <w:rsid w:val="0084322D"/>
    <w:rsid w:val="00843744"/>
    <w:rsid w:val="008618B8"/>
    <w:rsid w:val="00896D46"/>
    <w:rsid w:val="008B624B"/>
    <w:rsid w:val="008D12DE"/>
    <w:rsid w:val="009000CB"/>
    <w:rsid w:val="0095520B"/>
    <w:rsid w:val="009579FA"/>
    <w:rsid w:val="009A2FA3"/>
    <w:rsid w:val="009C4A30"/>
    <w:rsid w:val="009D48CD"/>
    <w:rsid w:val="009E547A"/>
    <w:rsid w:val="00A12189"/>
    <w:rsid w:val="00A236E9"/>
    <w:rsid w:val="00A7029C"/>
    <w:rsid w:val="00AB3CBE"/>
    <w:rsid w:val="00AE6646"/>
    <w:rsid w:val="00AF37A7"/>
    <w:rsid w:val="00B13190"/>
    <w:rsid w:val="00B13888"/>
    <w:rsid w:val="00B54E5E"/>
    <w:rsid w:val="00B65D01"/>
    <w:rsid w:val="00B75098"/>
    <w:rsid w:val="00B91EA1"/>
    <w:rsid w:val="00BC4585"/>
    <w:rsid w:val="00BD0BBD"/>
    <w:rsid w:val="00BD2BDB"/>
    <w:rsid w:val="00C40272"/>
    <w:rsid w:val="00C47DB3"/>
    <w:rsid w:val="00CA37E8"/>
    <w:rsid w:val="00CC5C0C"/>
    <w:rsid w:val="00CD70F7"/>
    <w:rsid w:val="00D135FF"/>
    <w:rsid w:val="00D666F9"/>
    <w:rsid w:val="00D74438"/>
    <w:rsid w:val="00DA1B12"/>
    <w:rsid w:val="00DB2A06"/>
    <w:rsid w:val="00DC45E5"/>
    <w:rsid w:val="00DF2170"/>
    <w:rsid w:val="00E00C71"/>
    <w:rsid w:val="00E01440"/>
    <w:rsid w:val="00E160D8"/>
    <w:rsid w:val="00E236C3"/>
    <w:rsid w:val="00E4337E"/>
    <w:rsid w:val="00E576B5"/>
    <w:rsid w:val="00E60100"/>
    <w:rsid w:val="00E82E62"/>
    <w:rsid w:val="00E876B1"/>
    <w:rsid w:val="00EB136F"/>
    <w:rsid w:val="00EC5360"/>
    <w:rsid w:val="00ED114D"/>
    <w:rsid w:val="00EE454A"/>
    <w:rsid w:val="00F35456"/>
    <w:rsid w:val="00F544E0"/>
    <w:rsid w:val="00F7047D"/>
    <w:rsid w:val="00F81B35"/>
    <w:rsid w:val="00FB211B"/>
    <w:rsid w:val="00FF5380"/>
    <w:rsid w:val="0123022D"/>
    <w:rsid w:val="0170511C"/>
    <w:rsid w:val="020374AD"/>
    <w:rsid w:val="0211603F"/>
    <w:rsid w:val="0235347C"/>
    <w:rsid w:val="02F60CEC"/>
    <w:rsid w:val="037D5BC6"/>
    <w:rsid w:val="03B85B0D"/>
    <w:rsid w:val="043474B6"/>
    <w:rsid w:val="046069C7"/>
    <w:rsid w:val="04640DA9"/>
    <w:rsid w:val="04F659C8"/>
    <w:rsid w:val="073A73F9"/>
    <w:rsid w:val="075122CA"/>
    <w:rsid w:val="07756076"/>
    <w:rsid w:val="083F68FA"/>
    <w:rsid w:val="0876361A"/>
    <w:rsid w:val="08C656C4"/>
    <w:rsid w:val="09756140"/>
    <w:rsid w:val="09F1011C"/>
    <w:rsid w:val="0ABC4691"/>
    <w:rsid w:val="0B7E75CA"/>
    <w:rsid w:val="0BA007EE"/>
    <w:rsid w:val="0C080EBC"/>
    <w:rsid w:val="0D040E0D"/>
    <w:rsid w:val="0D411F4A"/>
    <w:rsid w:val="0D4A4FDA"/>
    <w:rsid w:val="0DC96DE6"/>
    <w:rsid w:val="101D5D4A"/>
    <w:rsid w:val="10984FBD"/>
    <w:rsid w:val="10D2454F"/>
    <w:rsid w:val="10F56246"/>
    <w:rsid w:val="116077AC"/>
    <w:rsid w:val="11D93E81"/>
    <w:rsid w:val="122E2EB4"/>
    <w:rsid w:val="1370552D"/>
    <w:rsid w:val="13A01A49"/>
    <w:rsid w:val="13D5605E"/>
    <w:rsid w:val="150B252A"/>
    <w:rsid w:val="15720187"/>
    <w:rsid w:val="15B44CD4"/>
    <w:rsid w:val="162F6CA4"/>
    <w:rsid w:val="164359EB"/>
    <w:rsid w:val="166B38D8"/>
    <w:rsid w:val="16AA5E31"/>
    <w:rsid w:val="17732395"/>
    <w:rsid w:val="1930561F"/>
    <w:rsid w:val="193931B1"/>
    <w:rsid w:val="198F66CA"/>
    <w:rsid w:val="19CF3433"/>
    <w:rsid w:val="19EA2E7D"/>
    <w:rsid w:val="1A7E4706"/>
    <w:rsid w:val="1AC7447F"/>
    <w:rsid w:val="1B1421C8"/>
    <w:rsid w:val="1C337241"/>
    <w:rsid w:val="1C4C24C0"/>
    <w:rsid w:val="1CCB0519"/>
    <w:rsid w:val="1D204D03"/>
    <w:rsid w:val="1D5471AE"/>
    <w:rsid w:val="1DA7449F"/>
    <w:rsid w:val="1E142C9E"/>
    <w:rsid w:val="1E48382B"/>
    <w:rsid w:val="1E4E03E1"/>
    <w:rsid w:val="1E685190"/>
    <w:rsid w:val="1EA96CDC"/>
    <w:rsid w:val="1ED92565"/>
    <w:rsid w:val="1EDB54D3"/>
    <w:rsid w:val="1EE94ADC"/>
    <w:rsid w:val="1EF7667C"/>
    <w:rsid w:val="20120CE0"/>
    <w:rsid w:val="20EA5298"/>
    <w:rsid w:val="22E57A8F"/>
    <w:rsid w:val="24774EF4"/>
    <w:rsid w:val="24AA65E1"/>
    <w:rsid w:val="24FB1F9B"/>
    <w:rsid w:val="254421F7"/>
    <w:rsid w:val="26212407"/>
    <w:rsid w:val="26E827A3"/>
    <w:rsid w:val="271D7FD0"/>
    <w:rsid w:val="27680961"/>
    <w:rsid w:val="27E552AA"/>
    <w:rsid w:val="2926073A"/>
    <w:rsid w:val="293C2D73"/>
    <w:rsid w:val="298B1B62"/>
    <w:rsid w:val="2A2B47AB"/>
    <w:rsid w:val="2C107E06"/>
    <w:rsid w:val="2CBD330F"/>
    <w:rsid w:val="2CDD5247"/>
    <w:rsid w:val="2D6022D1"/>
    <w:rsid w:val="2E9F0817"/>
    <w:rsid w:val="2F3D4790"/>
    <w:rsid w:val="2F575703"/>
    <w:rsid w:val="3095753C"/>
    <w:rsid w:val="319E2E4B"/>
    <w:rsid w:val="31A16383"/>
    <w:rsid w:val="32DC02F4"/>
    <w:rsid w:val="32F866D4"/>
    <w:rsid w:val="32F95EB8"/>
    <w:rsid w:val="333403FD"/>
    <w:rsid w:val="33F8458B"/>
    <w:rsid w:val="348A572E"/>
    <w:rsid w:val="349B739B"/>
    <w:rsid w:val="35EE4118"/>
    <w:rsid w:val="36223773"/>
    <w:rsid w:val="3682648E"/>
    <w:rsid w:val="36A0557A"/>
    <w:rsid w:val="37C7355F"/>
    <w:rsid w:val="37CB3A6F"/>
    <w:rsid w:val="38B74BFC"/>
    <w:rsid w:val="39521EF8"/>
    <w:rsid w:val="39626C28"/>
    <w:rsid w:val="397E512A"/>
    <w:rsid w:val="398E7C2A"/>
    <w:rsid w:val="39E65040"/>
    <w:rsid w:val="3BFB051C"/>
    <w:rsid w:val="3C7342B7"/>
    <w:rsid w:val="3D6955FD"/>
    <w:rsid w:val="3DAF62C6"/>
    <w:rsid w:val="3DD11584"/>
    <w:rsid w:val="3DF24A8E"/>
    <w:rsid w:val="3E7D6DC0"/>
    <w:rsid w:val="3EE363F4"/>
    <w:rsid w:val="3F043962"/>
    <w:rsid w:val="3FDE422D"/>
    <w:rsid w:val="3FF51C52"/>
    <w:rsid w:val="40BB7FAF"/>
    <w:rsid w:val="41887688"/>
    <w:rsid w:val="41A21C8C"/>
    <w:rsid w:val="41B96EA8"/>
    <w:rsid w:val="4210370E"/>
    <w:rsid w:val="42244122"/>
    <w:rsid w:val="425D2E9E"/>
    <w:rsid w:val="428152C0"/>
    <w:rsid w:val="4490572B"/>
    <w:rsid w:val="45034EC0"/>
    <w:rsid w:val="450661E9"/>
    <w:rsid w:val="452A3374"/>
    <w:rsid w:val="45A478DF"/>
    <w:rsid w:val="45B02A6C"/>
    <w:rsid w:val="46F3686B"/>
    <w:rsid w:val="47435DC4"/>
    <w:rsid w:val="47CD11F6"/>
    <w:rsid w:val="48486A7E"/>
    <w:rsid w:val="487F6D3B"/>
    <w:rsid w:val="48A2762E"/>
    <w:rsid w:val="4939373E"/>
    <w:rsid w:val="49414CD5"/>
    <w:rsid w:val="499534C2"/>
    <w:rsid w:val="49BA48F8"/>
    <w:rsid w:val="49F01380"/>
    <w:rsid w:val="4A081C4C"/>
    <w:rsid w:val="4B192ECB"/>
    <w:rsid w:val="4B6C691B"/>
    <w:rsid w:val="4D600423"/>
    <w:rsid w:val="4DE034AA"/>
    <w:rsid w:val="4E333A1C"/>
    <w:rsid w:val="4E8E286D"/>
    <w:rsid w:val="4E8E4F13"/>
    <w:rsid w:val="50C03BFE"/>
    <w:rsid w:val="50C341E8"/>
    <w:rsid w:val="51575092"/>
    <w:rsid w:val="518E58E6"/>
    <w:rsid w:val="51E72037"/>
    <w:rsid w:val="51FA4BE3"/>
    <w:rsid w:val="53CE4FAA"/>
    <w:rsid w:val="54052798"/>
    <w:rsid w:val="54AC0F6C"/>
    <w:rsid w:val="55244971"/>
    <w:rsid w:val="55391E68"/>
    <w:rsid w:val="578E287F"/>
    <w:rsid w:val="58B86CE3"/>
    <w:rsid w:val="58FB638B"/>
    <w:rsid w:val="593305C0"/>
    <w:rsid w:val="59FC1D84"/>
    <w:rsid w:val="5A2A032C"/>
    <w:rsid w:val="5A333A8B"/>
    <w:rsid w:val="5C0C009D"/>
    <w:rsid w:val="5C471909"/>
    <w:rsid w:val="5C8B5EBC"/>
    <w:rsid w:val="5D9C75A7"/>
    <w:rsid w:val="5DA93281"/>
    <w:rsid w:val="5E61511B"/>
    <w:rsid w:val="5E720DBF"/>
    <w:rsid w:val="5EB918E0"/>
    <w:rsid w:val="5EC30AD4"/>
    <w:rsid w:val="5FA76E82"/>
    <w:rsid w:val="6155360C"/>
    <w:rsid w:val="623E7037"/>
    <w:rsid w:val="62F770BB"/>
    <w:rsid w:val="6332554B"/>
    <w:rsid w:val="63EA14C3"/>
    <w:rsid w:val="64015DEE"/>
    <w:rsid w:val="64172B31"/>
    <w:rsid w:val="644E03A5"/>
    <w:rsid w:val="64B46F37"/>
    <w:rsid w:val="658020E0"/>
    <w:rsid w:val="66B46ECF"/>
    <w:rsid w:val="677E3CAC"/>
    <w:rsid w:val="683956FE"/>
    <w:rsid w:val="687445E5"/>
    <w:rsid w:val="68D979DA"/>
    <w:rsid w:val="69031FD4"/>
    <w:rsid w:val="69C867D9"/>
    <w:rsid w:val="6A177560"/>
    <w:rsid w:val="6A1B2EC4"/>
    <w:rsid w:val="6A262A85"/>
    <w:rsid w:val="6A267304"/>
    <w:rsid w:val="6A787584"/>
    <w:rsid w:val="6BA7239C"/>
    <w:rsid w:val="6BEF2267"/>
    <w:rsid w:val="6C8C3656"/>
    <w:rsid w:val="6CE379A3"/>
    <w:rsid w:val="6D461F04"/>
    <w:rsid w:val="6E457777"/>
    <w:rsid w:val="6EB47C52"/>
    <w:rsid w:val="6F0C5ECB"/>
    <w:rsid w:val="7039514A"/>
    <w:rsid w:val="706A1308"/>
    <w:rsid w:val="71B54AEF"/>
    <w:rsid w:val="71F4562F"/>
    <w:rsid w:val="72000F86"/>
    <w:rsid w:val="7230490F"/>
    <w:rsid w:val="72740BE7"/>
    <w:rsid w:val="72C06BCC"/>
    <w:rsid w:val="73060A5C"/>
    <w:rsid w:val="73F90008"/>
    <w:rsid w:val="740E4D27"/>
    <w:rsid w:val="74377BE9"/>
    <w:rsid w:val="752A3847"/>
    <w:rsid w:val="759A03A1"/>
    <w:rsid w:val="75C56720"/>
    <w:rsid w:val="760B2514"/>
    <w:rsid w:val="76696C15"/>
    <w:rsid w:val="76A2468D"/>
    <w:rsid w:val="774B56AE"/>
    <w:rsid w:val="78482B82"/>
    <w:rsid w:val="78CE1FCB"/>
    <w:rsid w:val="79A33F04"/>
    <w:rsid w:val="79FF4318"/>
    <w:rsid w:val="7A4F27F7"/>
    <w:rsid w:val="7A855099"/>
    <w:rsid w:val="7B0F6F0C"/>
    <w:rsid w:val="7B1A6776"/>
    <w:rsid w:val="7BE25D67"/>
    <w:rsid w:val="7C3D50CF"/>
    <w:rsid w:val="7D362C30"/>
    <w:rsid w:val="7E390E97"/>
    <w:rsid w:val="7EA97FF9"/>
    <w:rsid w:val="7EBF7D64"/>
    <w:rsid w:val="7ECC1334"/>
    <w:rsid w:val="7EE131B3"/>
    <w:rsid w:val="7F004999"/>
    <w:rsid w:val="7F163EE0"/>
    <w:rsid w:val="7FA933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3"/>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jc w:val="left"/>
    </w:pPr>
    <w:rPr>
      <w:rFonts w:ascii="宋体" w:hAnsi="宋体" w:eastAsia="宋体" w:cs="宋体"/>
      <w:kern w:val="0"/>
      <w:sz w:val="24"/>
      <w:szCs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
    <w:name w:val="Light Shading Accent 1"/>
    <w:basedOn w:val="6"/>
    <w:qFormat/>
    <w:uiPriority w:val="60"/>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10">
    <w:name w:val="Emphasis"/>
    <w:basedOn w:val="9"/>
    <w:qFormat/>
    <w:uiPriority w:val="20"/>
    <w:rPr>
      <w:i/>
    </w:rPr>
  </w:style>
  <w:style w:type="character" w:customStyle="1" w:styleId="11">
    <w:name w:val="批注框文本 Char"/>
    <w:basedOn w:val="9"/>
    <w:link w:val="2"/>
    <w:semiHidden/>
    <w:qFormat/>
    <w:uiPriority w:val="99"/>
    <w:rPr>
      <w:sz w:val="18"/>
      <w:szCs w:val="18"/>
    </w:rPr>
  </w:style>
  <w:style w:type="character" w:customStyle="1" w:styleId="12">
    <w:name w:val="页眉 Char"/>
    <w:basedOn w:val="9"/>
    <w:link w:val="4"/>
    <w:qFormat/>
    <w:uiPriority w:val="99"/>
    <w:rPr>
      <w:sz w:val="18"/>
      <w:szCs w:val="18"/>
    </w:rPr>
  </w:style>
  <w:style w:type="character" w:customStyle="1" w:styleId="13">
    <w:name w:val="页脚 Char"/>
    <w:basedOn w:val="9"/>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4</Pages>
  <Words>1563</Words>
  <Characters>1677</Characters>
  <Lines>9</Lines>
  <Paragraphs>2</Paragraphs>
  <TotalTime>0</TotalTime>
  <ScaleCrop>false</ScaleCrop>
  <LinksUpToDate>false</LinksUpToDate>
  <CharactersWithSpaces>1732</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2020-04-11T02:11:00Z</dcterms:created>
  <dc:creator>Sky123.Org</dc:creator>
  <cp:lastModifiedBy>月小秋</cp:lastModifiedBy>
  <cp:lastPrinted>2020-05-09T08:27:00Z</cp:lastPrinted>
  <dcterms:modified xsi:type="dcterms:W3CDTF">2020-07-25T05:57:42Z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