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color w:val="FF0000"/>
          <w:sz w:val="92"/>
          <w:szCs w:val="92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92"/>
          <w:szCs w:val="92"/>
        </w:rPr>
        <w:t>吉林省卫生健康信息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262626" w:themeColor="text1" w:themeTint="D9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FF0000"/>
          <w:spacing w:val="34"/>
          <w:sz w:val="120"/>
          <w:szCs w:val="120"/>
        </w:rPr>
        <w:t>周工作简报</w:t>
      </w:r>
    </w:p>
    <w:p/>
    <w:p>
      <w:pPr>
        <w:jc w:val="center"/>
        <w:rPr>
          <w:rFonts w:hint="eastAsia" w:ascii="楷体_GB2312" w:hAnsi="楷体_GB2312" w:eastAsia="楷体_GB2312" w:cs="楷体_GB2312"/>
          <w:sz w:val="28"/>
        </w:rPr>
      </w:pPr>
      <w:r>
        <w:rPr>
          <w:rFonts w:hint="eastAsia" w:ascii="楷体_GB2312" w:hAnsi="楷体_GB2312" w:eastAsia="楷体_GB2312" w:cs="楷体_GB2312"/>
          <w:sz w:val="32"/>
          <w:szCs w:val="24"/>
        </w:rPr>
        <w:t>2020年</w:t>
      </w:r>
      <w:r>
        <w:rPr>
          <w:rFonts w:hint="eastAsia" w:ascii="楷体_GB2312" w:hAnsi="楷体_GB2312" w:eastAsia="楷体_GB2312" w:cs="楷体_GB2312"/>
          <w:sz w:val="32"/>
          <w:szCs w:val="24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sz w:val="32"/>
          <w:szCs w:val="24"/>
        </w:rPr>
        <w:t>月</w:t>
      </w:r>
      <w:r>
        <w:rPr>
          <w:rFonts w:hint="eastAsia" w:ascii="楷体_GB2312" w:hAnsi="楷体_GB2312" w:eastAsia="楷体_GB2312" w:cs="楷体_GB2312"/>
          <w:sz w:val="32"/>
          <w:szCs w:val="24"/>
          <w:lang w:val="en-US" w:eastAsia="zh-CN"/>
        </w:rPr>
        <w:t>25</w:t>
      </w:r>
      <w:r>
        <w:rPr>
          <w:rFonts w:hint="eastAsia" w:ascii="楷体_GB2312" w:hAnsi="楷体_GB2312" w:eastAsia="楷体_GB2312" w:cs="楷体_GB2312"/>
          <w:sz w:val="32"/>
          <w:szCs w:val="24"/>
        </w:rPr>
        <w:t>日-</w:t>
      </w:r>
      <w:r>
        <w:rPr>
          <w:rFonts w:hint="eastAsia" w:ascii="楷体_GB2312" w:hAnsi="楷体_GB2312" w:eastAsia="楷体_GB2312" w:cs="楷体_GB2312"/>
          <w:sz w:val="32"/>
          <w:szCs w:val="24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sz w:val="32"/>
          <w:szCs w:val="24"/>
        </w:rPr>
        <w:t>月</w:t>
      </w:r>
      <w:r>
        <w:rPr>
          <w:rFonts w:hint="eastAsia" w:ascii="楷体_GB2312" w:hAnsi="楷体_GB2312" w:eastAsia="楷体_GB2312" w:cs="楷体_GB2312"/>
          <w:sz w:val="32"/>
          <w:szCs w:val="24"/>
          <w:lang w:val="en-US" w:eastAsia="zh-CN"/>
        </w:rPr>
        <w:t>31</w:t>
      </w:r>
      <w:r>
        <w:rPr>
          <w:rFonts w:hint="eastAsia" w:ascii="楷体_GB2312" w:hAnsi="楷体_GB2312" w:eastAsia="楷体_GB2312" w:cs="楷体_GB2312"/>
          <w:sz w:val="32"/>
          <w:szCs w:val="24"/>
        </w:rPr>
        <w:t>日</w:t>
      </w:r>
      <w:r>
        <w:rPr>
          <w:rFonts w:hint="eastAsia" w:ascii="楷体_GB2312" w:hAnsi="楷体_GB2312" w:eastAsia="楷体_GB2312" w:cs="楷体_GB2312"/>
          <w:sz w:val="28"/>
        </w:rPr>
        <w:t xml:space="preserve">    </w:t>
      </w:r>
      <w:r>
        <w:rPr>
          <w:rFonts w:hint="eastAsia" w:ascii="楷体_GB2312" w:hAnsi="楷体_GB2312" w:eastAsia="楷体_GB2312" w:cs="楷体_GB2312"/>
          <w:sz w:val="32"/>
          <w:szCs w:val="24"/>
        </w:rPr>
        <w:t>2020年第</w:t>
      </w:r>
      <w:r>
        <w:rPr>
          <w:rFonts w:hint="eastAsia" w:ascii="楷体_GB2312" w:hAnsi="楷体_GB2312" w:eastAsia="楷体_GB2312" w:cs="楷体_GB2312"/>
          <w:sz w:val="32"/>
          <w:szCs w:val="24"/>
          <w:lang w:val="en-US" w:eastAsia="zh-CN"/>
        </w:rPr>
        <w:t>25</w:t>
      </w:r>
      <w:r>
        <w:rPr>
          <w:rFonts w:hint="eastAsia" w:ascii="楷体_GB2312" w:hAnsi="楷体_GB2312" w:eastAsia="楷体_GB2312" w:cs="楷体_GB2312"/>
          <w:sz w:val="32"/>
          <w:szCs w:val="24"/>
        </w:rPr>
        <w:t>期 总第</w:t>
      </w:r>
      <w:r>
        <w:rPr>
          <w:rFonts w:hint="eastAsia" w:ascii="楷体_GB2312" w:hAnsi="楷体_GB2312" w:eastAsia="楷体_GB2312" w:cs="楷体_GB2312"/>
          <w:sz w:val="32"/>
          <w:szCs w:val="24"/>
          <w:lang w:val="en-US" w:eastAsia="zh-CN"/>
        </w:rPr>
        <w:t>32</w:t>
      </w:r>
      <w:r>
        <w:rPr>
          <w:rFonts w:hint="eastAsia" w:ascii="楷体_GB2312" w:hAnsi="楷体_GB2312" w:eastAsia="楷体_GB2312" w:cs="楷体_GB2312"/>
          <w:sz w:val="32"/>
          <w:szCs w:val="24"/>
        </w:rPr>
        <w:t>期</w:t>
      </w:r>
    </w:p>
    <w:p>
      <w:r>
        <w:rPr>
          <w:rFonts w:hint="eastAsia" w:ascii="黑体" w:hAnsi="黑体" w:eastAsia="黑体"/>
          <w:color w:val="262626" w:themeColor="text1" w:themeTint="D9"/>
          <w:sz w:val="28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0</wp:posOffset>
                </wp:positionV>
                <wp:extent cx="529209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3pt;margin-top:0pt;height:0pt;width:416.7pt;z-index:251659264;mso-width-relative:page;mso-height-relative:page;" filled="f" stroked="t" coordsize="21600,21600" o:gfxdata="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uokel0QAAAAIBAAAPAAAAAAAAAAEAIAAAACIAAABkcnMvZG93bnJldi54bWxQSwECFAAU&#10;AAAACACHTuJA94+00L8BAABMAwAADgAAAAAAAAABACAAAAAgAQAAZHJzL2Uyb0RvYy54bWxQSwUG&#10;AAAAAAYABgBZAQAAUQUAAAAA&#10;">
                <v:fill on="f" focussize="0,0"/>
                <v:stroke color="#FF0000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  <w:color w:val="262626" w:themeColor="text1" w:themeTint="D9"/>
          <w:sz w:val="28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7月27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，中心完成国家卫生健康委办公厅组织召开的“2020年全国卫生健康财务工作电视电话调度会”系统联调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技术保障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7月28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，中心完成《2019年度吉林省卫生健康统计资料摘要》编印工作。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7月29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省平台项目组召开</w:t>
      </w:r>
      <w:r>
        <w:rPr>
          <w:rFonts w:hint="eastAsia" w:ascii="仿宋" w:hAnsi="仿宋" w:eastAsia="仿宋"/>
          <w:sz w:val="32"/>
        </w:rPr>
        <w:t>项目进度</w:t>
      </w:r>
      <w:r>
        <w:rPr>
          <w:rFonts w:hint="eastAsia" w:ascii="仿宋" w:hAnsi="仿宋" w:eastAsia="仿宋"/>
          <w:sz w:val="32"/>
          <w:lang w:eastAsia="zh-CN"/>
        </w:rPr>
        <w:t>推进</w:t>
      </w:r>
      <w:r>
        <w:rPr>
          <w:rFonts w:hint="eastAsia" w:ascii="仿宋" w:hAnsi="仿宋" w:eastAsia="仿宋"/>
          <w:sz w:val="32"/>
        </w:rPr>
        <w:t>会。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东软公司汇报项目进展情况，规划信息处、信息中心、承建单位、监理单位共同对数据上传、接口改造及第三方评鉴等需协调解决事项进行研究讨论。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同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，省平台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采集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完成2478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8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万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条电子居民健康卡省级管理平台存量数据。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7月27日-29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，中心向省中医药管理局提供基层医疗卫生机构、中医类医疗机构相关统计指标数据。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7月30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，中心邀请国防教育研究专家刘海洋以《中美能发生战争吗》为题作专题辅导，强化广大干部职工全民国防观念和爱军拥军意识。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7月27日-30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中心完成吉林省医院质量管理与绩效评价平台、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吉林省全民健康信息服务平台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源代码安全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审计工作，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完成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电子居民健康卡应用管理系统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源代码安全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审计、整改及复测工作。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月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31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为迎接“八一”建军节，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中心组织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党员干部及退役军人代表赴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吉林省图书馆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参观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“寻访老兵足迹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讲好英雄故事 传承红色精神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”主题文艺作品展。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同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日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，中心完成国家卫生健康委扶贫办组织召开的“支援西藏和四省藏区工作视频会议”系统联调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技术保障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/>
          <w:sz w:val="32"/>
        </w:rPr>
        <w:t>1月20日-</w:t>
      </w:r>
      <w:r>
        <w:rPr>
          <w:rFonts w:hint="eastAsia" w:ascii="仿宋" w:hAnsi="仿宋" w:eastAsia="仿宋"/>
          <w:sz w:val="32"/>
          <w:lang w:val="en-US" w:eastAsia="zh-CN"/>
        </w:rPr>
        <w:t>7</w:t>
      </w:r>
      <w:r>
        <w:rPr>
          <w:rFonts w:hint="eastAsia" w:ascii="仿宋" w:hAnsi="仿宋" w:eastAsia="仿宋"/>
          <w:sz w:val="32"/>
        </w:rPr>
        <w:t>月</w:t>
      </w:r>
      <w:r>
        <w:rPr>
          <w:rFonts w:hint="eastAsia" w:ascii="仿宋" w:hAnsi="仿宋" w:eastAsia="仿宋"/>
          <w:sz w:val="32"/>
          <w:lang w:val="en-US" w:eastAsia="zh-CN"/>
        </w:rPr>
        <w:t>31</w:t>
      </w:r>
      <w:r>
        <w:rPr>
          <w:rFonts w:hint="eastAsia" w:ascii="仿宋" w:hAnsi="仿宋" w:eastAsia="仿宋"/>
          <w:sz w:val="32"/>
        </w:rPr>
        <w:t>日新冠肺炎疫情防控期间，全省共有</w:t>
      </w:r>
      <w:r>
        <w:rPr>
          <w:rFonts w:ascii="Arial" w:hAnsi="Arial" w:eastAsia="仿宋" w:cs="Arial"/>
          <w:color w:val="auto"/>
          <w:sz w:val="32"/>
        </w:rPr>
        <w:t>15</w:t>
      </w:r>
      <w:r>
        <w:rPr>
          <w:rFonts w:hint="eastAsia" w:ascii="Arial" w:hAnsi="Arial" w:eastAsia="仿宋" w:cs="Arial"/>
          <w:color w:val="auto"/>
          <w:sz w:val="32"/>
          <w:lang w:val="en-US" w:eastAsia="zh-CN"/>
        </w:rPr>
        <w:t>5</w:t>
      </w:r>
      <w:r>
        <w:rPr>
          <w:rFonts w:hint="eastAsia" w:ascii="仿宋" w:hAnsi="仿宋" w:eastAsia="仿宋"/>
          <w:color w:val="auto"/>
          <w:sz w:val="32"/>
        </w:rPr>
        <w:t>家医院</w:t>
      </w:r>
      <w:r>
        <w:rPr>
          <w:rFonts w:hint="eastAsia" w:ascii="Arial" w:hAnsi="Arial" w:eastAsia="仿宋" w:cs="Arial"/>
          <w:color w:val="auto"/>
          <w:sz w:val="32"/>
          <w:lang w:val="en-US" w:eastAsia="zh-CN"/>
        </w:rPr>
        <w:t>1682</w:t>
      </w:r>
      <w:r>
        <w:rPr>
          <w:rFonts w:hint="eastAsia" w:ascii="仿宋" w:hAnsi="仿宋" w:eastAsia="仿宋"/>
          <w:color w:val="auto"/>
          <w:sz w:val="32"/>
        </w:rPr>
        <w:t>名医生为居民提供线上义诊咨询服务。截</w:t>
      </w:r>
      <w:r>
        <w:rPr>
          <w:rFonts w:hint="eastAsia" w:ascii="仿宋" w:hAnsi="仿宋" w:eastAsia="仿宋"/>
          <w:sz w:val="32"/>
        </w:rPr>
        <w:t>至</w:t>
      </w:r>
      <w:r>
        <w:rPr>
          <w:rFonts w:hint="eastAsia" w:ascii="仿宋" w:hAnsi="仿宋" w:eastAsia="仿宋"/>
          <w:sz w:val="32"/>
          <w:lang w:val="en-US" w:eastAsia="zh-CN"/>
        </w:rPr>
        <w:t>7</w:t>
      </w:r>
      <w:r>
        <w:rPr>
          <w:rFonts w:hint="eastAsia" w:ascii="仿宋" w:hAnsi="仿宋" w:eastAsia="仿宋"/>
          <w:sz w:val="32"/>
        </w:rPr>
        <w:t>月</w:t>
      </w:r>
      <w:r>
        <w:rPr>
          <w:rFonts w:hint="eastAsia" w:ascii="仿宋" w:hAnsi="仿宋" w:eastAsia="仿宋"/>
          <w:sz w:val="32"/>
          <w:lang w:val="en-US" w:eastAsia="zh-CN"/>
        </w:rPr>
        <w:t>31</w:t>
      </w:r>
      <w:r>
        <w:rPr>
          <w:rFonts w:hint="eastAsia" w:ascii="仿宋" w:hAnsi="仿宋" w:eastAsia="仿宋"/>
          <w:sz w:val="32"/>
        </w:rPr>
        <w:t>日，全省各级医疗卫生机构为居民提供线上各类健康服务累计</w:t>
      </w:r>
      <w:r>
        <w:rPr>
          <w:rFonts w:hint="eastAsia" w:ascii="Arial" w:hAnsi="Arial" w:eastAsia="Arial Unicode MS" w:cs="Arial"/>
          <w:color w:val="auto"/>
          <w:sz w:val="32"/>
          <w:lang w:val="en-US" w:eastAsia="zh-CN"/>
        </w:rPr>
        <w:t>8693560</w:t>
      </w:r>
      <w:r>
        <w:rPr>
          <w:rFonts w:hint="eastAsia" w:ascii="仿宋" w:hAnsi="仿宋" w:eastAsia="仿宋"/>
          <w:color w:val="auto"/>
          <w:sz w:val="32"/>
        </w:rPr>
        <w:t>人次，其中“医生在线”问诊服务累计</w:t>
      </w:r>
      <w:r>
        <w:rPr>
          <w:rFonts w:hint="eastAsia" w:ascii="Arial" w:hAnsi="Arial" w:eastAsia="Arial Unicode MS" w:cs="Arial"/>
          <w:color w:val="auto"/>
          <w:sz w:val="32"/>
          <w:lang w:val="en-US" w:eastAsia="zh-CN"/>
        </w:rPr>
        <w:t>85901</w:t>
      </w:r>
      <w:r>
        <w:rPr>
          <w:rFonts w:hint="eastAsia" w:ascii="仿宋" w:hAnsi="仿宋" w:eastAsia="仿宋"/>
          <w:color w:val="auto"/>
          <w:sz w:val="32"/>
        </w:rPr>
        <w:t>人次。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黑体"/>
          <w:color w:val="auto"/>
          <w:sz w:val="32"/>
          <w:szCs w:val="32"/>
        </w:rPr>
        <w:t>截至</w:t>
      </w:r>
      <w:r>
        <w:rPr>
          <w:rFonts w:hint="eastAsia" w:ascii="仿宋" w:hAnsi="仿宋" w:eastAsia="仿宋" w:cs="黑体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黑体"/>
          <w:color w:val="auto"/>
          <w:sz w:val="32"/>
          <w:szCs w:val="32"/>
        </w:rPr>
        <w:t>月</w:t>
      </w:r>
      <w:r>
        <w:rPr>
          <w:rFonts w:hint="eastAsia" w:ascii="仿宋" w:hAnsi="仿宋" w:eastAsia="仿宋" w:cs="黑体"/>
          <w:color w:val="auto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黑体"/>
          <w:color w:val="auto"/>
          <w:sz w:val="32"/>
          <w:szCs w:val="32"/>
        </w:rPr>
        <w:t>日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，全省电子居民健康卡共</w:t>
      </w:r>
      <w:r>
        <w:rPr>
          <w:rFonts w:hint="eastAsia" w:ascii="Arial" w:hAnsi="Arial" w:eastAsia="仿宋" w:cs="Arial"/>
          <w:color w:val="auto"/>
          <w:sz w:val="32"/>
          <w:szCs w:val="32"/>
          <w:lang w:val="en-US" w:eastAsia="zh-CN"/>
        </w:rPr>
        <w:t>11649167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人用卡，</w:t>
      </w:r>
      <w:r>
        <w:rPr>
          <w:rFonts w:hint="eastAsia" w:ascii="Arial" w:hAnsi="Arial" w:eastAsia="仿宋" w:cs="Arial"/>
          <w:color w:val="auto"/>
          <w:sz w:val="32"/>
          <w:szCs w:val="32"/>
          <w:lang w:val="en-US" w:eastAsia="zh-CN"/>
        </w:rPr>
        <w:t>29916448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人次用卡。</w:t>
      </w: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截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至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全省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已有</w:t>
      </w:r>
      <w:r>
        <w:rPr>
          <w:rFonts w:hint="eastAsia" w:ascii="Arial" w:hAnsi="Arial" w:eastAsia="仿宋" w:cs="Arial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家医院获得互联网医院运营资质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省互联网医疗服务监管平台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共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收网上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预约挂号数据</w:t>
      </w:r>
      <w:r>
        <w:rPr>
          <w:rFonts w:hint="eastAsia" w:ascii="Arial" w:hAnsi="Arial" w:eastAsia="仿宋" w:cs="Arial"/>
          <w:color w:val="auto"/>
          <w:sz w:val="32"/>
          <w:szCs w:val="32"/>
          <w:lang w:val="en-US" w:eastAsia="zh-CN"/>
        </w:rPr>
        <w:t>397260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人次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在线问诊服务数据</w:t>
      </w:r>
      <w:r>
        <w:rPr>
          <w:rFonts w:hint="eastAsia" w:ascii="Arial" w:hAnsi="Arial" w:eastAsia="仿宋" w:cs="Arial"/>
          <w:color w:val="auto"/>
          <w:sz w:val="32"/>
          <w:szCs w:val="32"/>
          <w:lang w:val="en-US" w:eastAsia="zh-CN"/>
        </w:rPr>
        <w:t>1221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人次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tbl>
      <w:tblPr>
        <w:tblStyle w:val="7"/>
        <w:tblpPr w:leftFromText="180" w:rightFromText="180" w:vertAnchor="text" w:horzAnchor="page" w:tblpXSpec="center" w:tblpY="151"/>
        <w:tblOverlap w:val="never"/>
        <w:tblW w:w="9528" w:type="dxa"/>
        <w:jc w:val="center"/>
        <w:tblBorders>
          <w:top w:val="single" w:color="7E7E7E" w:themeColor="text1" w:themeTint="80" w:sz="6" w:space="0"/>
          <w:left w:val="none" w:color="auto" w:sz="0" w:space="0"/>
          <w:bottom w:val="single" w:color="7E7E7E" w:themeColor="text1" w:themeTint="80" w:sz="6" w:space="0"/>
          <w:right w:val="none" w:color="auto" w:sz="0" w:space="0"/>
          <w:insideH w:val="single" w:color="7E7E7E" w:themeColor="text1" w:themeTint="80" w:sz="6" w:space="0"/>
          <w:insideV w:val="single" w:color="7E7E7E" w:themeColor="text1" w:themeTint="8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3183"/>
        <w:gridCol w:w="1466"/>
        <w:gridCol w:w="1466"/>
        <w:gridCol w:w="1466"/>
        <w:gridCol w:w="1467"/>
      </w:tblGrid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tblHeader/>
          <w:jc w:val="center"/>
        </w:trPr>
        <w:tc>
          <w:tcPr>
            <w:tcW w:w="480" w:type="dxa"/>
            <w:vAlign w:val="center"/>
          </w:tcPr>
          <w:p>
            <w:pPr>
              <w:tabs>
                <w:tab w:val="left" w:pos="1904"/>
              </w:tabs>
              <w:spacing w:line="0" w:lineRule="atLeast"/>
              <w:jc w:val="center"/>
              <w:rPr>
                <w:rFonts w:ascii="黑体" w:hAnsi="黑体" w:eastAsia="黑体" w:cs="黑体"/>
                <w:color w:val="262626" w:themeColor="text1" w:themeTint="D9"/>
                <w:sz w:val="28"/>
                <w:szCs w:val="2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318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黑体" w:hAnsi="黑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医疗机构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吉大一院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吉大二院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吉大中日联谊医院</w:t>
            </w:r>
          </w:p>
        </w:tc>
        <w:tc>
          <w:tcPr>
            <w:tcW w:w="146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长春中医药大学附属医院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480" w:type="dxa"/>
            <w:vMerge w:val="restart"/>
            <w:vAlign w:val="center"/>
          </w:tcPr>
          <w:p>
            <w:pPr>
              <w:spacing w:line="0" w:lineRule="atLeast"/>
              <w:jc w:val="both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数据项</w:t>
            </w:r>
          </w:p>
        </w:tc>
        <w:tc>
          <w:tcPr>
            <w:tcW w:w="318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获取监管平台医师唯一标识（次）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72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202</w:t>
            </w:r>
          </w:p>
        </w:tc>
        <w:tc>
          <w:tcPr>
            <w:tcW w:w="1467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436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18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  <w:t>网上预约挂号（人次）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  <w:t>396940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251</w:t>
            </w:r>
          </w:p>
        </w:tc>
        <w:tc>
          <w:tcPr>
            <w:tcW w:w="1467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69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18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  <w:t>在线问诊服务（人次）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color w:val="0000FF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  <w:t>551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85</w:t>
            </w:r>
          </w:p>
        </w:tc>
        <w:tc>
          <w:tcPr>
            <w:tcW w:w="1467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585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18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在线医技预约（人次）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808080" w:themeColor="text1" w:themeTint="8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808080" w:themeColor="text1" w:themeTint="8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18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医生评价信息（人次）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808080" w:themeColor="text1" w:themeTint="8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808080" w:themeColor="text1" w:themeTint="8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7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568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18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网络诊疗服务（人次）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808080" w:themeColor="text1" w:themeTint="8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808080" w:themeColor="text1" w:themeTint="8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7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106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18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电子处方（人次）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808080" w:themeColor="text1" w:themeTint="8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808080" w:themeColor="text1" w:themeTint="8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7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18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电子处方药品明细（个）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7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83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18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线上诊疗服务图片（张）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0</w:t>
            </w:r>
          </w:p>
        </w:tc>
        <w:tc>
          <w:tcPr>
            <w:tcW w:w="146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color w:val="808080" w:themeColor="text1" w:themeTint="8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1467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35</w:t>
            </w:r>
          </w:p>
        </w:tc>
      </w:tr>
    </w:tbl>
    <w:p>
      <w:pPr>
        <w:spacing w:line="0" w:lineRule="atLeast"/>
        <w:rPr>
          <w:rFonts w:ascii="仿宋" w:hAnsi="仿宋" w:eastAsia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sz w:val="32"/>
          <w:szCs w:val="32"/>
        </w:rPr>
        <w:t>截至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黑体"/>
          <w:sz w:val="32"/>
          <w:szCs w:val="32"/>
        </w:rPr>
        <w:t>月</w:t>
      </w:r>
      <w:r>
        <w:rPr>
          <w:rFonts w:hint="eastAsia" w:ascii="仿宋" w:hAnsi="仿宋" w:eastAsia="仿宋" w:cs="黑体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黑体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>，全省</w:t>
      </w:r>
      <w:r>
        <w:rPr>
          <w:rFonts w:hint="eastAsia" w:ascii="Arial" w:hAnsi="Arial" w:eastAsia="仿宋" w:cs="Arial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家中省直医院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Arial" w:hAnsi="Arial" w:eastAsia="仿宋" w:cs="Arial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个卫生健康业务系统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实现与省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全民健康信息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平台网络联通，其中</w:t>
      </w:r>
      <w:r>
        <w:rPr>
          <w:rFonts w:hint="eastAsia" w:ascii="Arial" w:hAnsi="Arial" w:eastAsia="仿宋" w:cs="Arial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家</w:t>
      </w:r>
      <w:r>
        <w:rPr>
          <w:rFonts w:hint="eastAsia" w:ascii="仿宋" w:hAnsi="仿宋" w:eastAsia="仿宋" w:cs="仿宋"/>
          <w:sz w:val="32"/>
          <w:szCs w:val="32"/>
        </w:rPr>
        <w:t>医院实现部分电子病历类存量数据上传至省平台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</w:t>
      </w:r>
      <w:r>
        <w:rPr>
          <w:rFonts w:hint="eastAsia" w:ascii="Arial" w:hAnsi="Arial" w:eastAsia="仿宋" w:cs="Arial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家</w:t>
      </w:r>
      <w:r>
        <w:rPr>
          <w:rFonts w:hint="eastAsia" w:ascii="仿宋" w:hAnsi="仿宋" w:eastAsia="仿宋" w:cs="仿宋"/>
          <w:sz w:val="32"/>
          <w:szCs w:val="32"/>
        </w:rPr>
        <w:t>医院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完成上传存量数据分析。</w:t>
      </w:r>
    </w:p>
    <w:p>
      <w:pPr>
        <w:spacing w:line="0" w:lineRule="atLeast"/>
        <w:rPr>
          <w:rFonts w:ascii="仿宋" w:hAnsi="仿宋" w:eastAsia="仿宋"/>
        </w:rPr>
      </w:pPr>
    </w:p>
    <w:tbl>
      <w:tblPr>
        <w:tblStyle w:val="7"/>
        <w:tblW w:w="8823" w:type="dxa"/>
        <w:jc w:val="center"/>
        <w:tblBorders>
          <w:top w:val="single" w:color="7E7E7E" w:themeColor="text1" w:themeTint="80" w:sz="6" w:space="0"/>
          <w:left w:val="none" w:color="auto" w:sz="0" w:space="0"/>
          <w:bottom w:val="single" w:color="7E7E7E" w:themeColor="text1" w:themeTint="80" w:sz="6" w:space="0"/>
          <w:right w:val="none" w:color="auto" w:sz="0" w:space="0"/>
          <w:insideH w:val="single" w:color="7E7E7E" w:themeColor="text1" w:themeTint="80" w:sz="6" w:space="0"/>
          <w:insideV w:val="single" w:color="7E7E7E" w:themeColor="text1" w:themeTint="8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3923"/>
        <w:gridCol w:w="1336"/>
        <w:gridCol w:w="1384"/>
        <w:gridCol w:w="1389"/>
      </w:tblGrid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tblHeader/>
          <w:jc w:val="center"/>
        </w:trPr>
        <w:tc>
          <w:tcPr>
            <w:tcW w:w="791" w:type="dxa"/>
            <w:vAlign w:val="center"/>
          </w:tcPr>
          <w:p>
            <w:pPr>
              <w:tabs>
                <w:tab w:val="left" w:pos="1904"/>
              </w:tabs>
              <w:spacing w:line="0" w:lineRule="atLeast"/>
              <w:jc w:val="center"/>
              <w:rPr>
                <w:rFonts w:ascii="黑体" w:hAnsi="黑体" w:eastAsia="黑体" w:cs="黑体"/>
                <w:color w:val="262626" w:themeColor="text1" w:themeTint="D9"/>
                <w:sz w:val="28"/>
                <w:szCs w:val="2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262626" w:themeColor="text1" w:themeTint="D9"/>
                <w:sz w:val="28"/>
                <w:szCs w:val="3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序号</w:t>
            </w:r>
          </w:p>
        </w:tc>
        <w:tc>
          <w:tcPr>
            <w:tcW w:w="392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黑体" w:hAnsi="黑体" w:eastAsia="黑体" w:cs="黑体"/>
                <w:color w:val="262626" w:themeColor="text1" w:themeTint="D9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262626" w:themeColor="text1" w:themeTint="D9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 名称</w:t>
            </w:r>
          </w:p>
        </w:tc>
        <w:tc>
          <w:tcPr>
            <w:tcW w:w="1336" w:type="dxa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 w:cs="黑体"/>
                <w:color w:val="262626" w:themeColor="text1" w:themeTint="D9"/>
                <w:sz w:val="28"/>
                <w:szCs w:val="2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262626" w:themeColor="text1" w:themeTint="D9"/>
                <w:sz w:val="28"/>
                <w:szCs w:val="2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网络联通</w:t>
            </w:r>
          </w:p>
        </w:tc>
        <w:tc>
          <w:tcPr>
            <w:tcW w:w="1384" w:type="dxa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 w:cs="黑体"/>
                <w:color w:val="262626" w:themeColor="text1" w:themeTint="D9"/>
                <w:sz w:val="28"/>
                <w:szCs w:val="2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262626" w:themeColor="text1" w:themeTint="D9"/>
                <w:sz w:val="28"/>
                <w:szCs w:val="2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数据上传</w:t>
            </w:r>
          </w:p>
        </w:tc>
        <w:tc>
          <w:tcPr>
            <w:tcW w:w="13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="黑体"/>
                <w:color w:val="262626" w:themeColor="text1" w:themeTint="D9"/>
                <w:sz w:val="28"/>
                <w:szCs w:val="28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262626" w:themeColor="text1" w:themeTint="D9"/>
                <w:sz w:val="28"/>
                <w:szCs w:val="28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数据</w:t>
            </w:r>
            <w:r>
              <w:rPr>
                <w:rFonts w:hint="eastAsia" w:ascii="黑体" w:hAnsi="黑体" w:eastAsia="黑体" w:cs="黑体"/>
                <w:color w:val="262626" w:themeColor="text1" w:themeTint="D9"/>
                <w:sz w:val="28"/>
                <w:szCs w:val="28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分析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3" w:type="dxa"/>
            <w:gridSpan w:val="5"/>
            <w:vAlign w:val="center"/>
          </w:tcPr>
          <w:p>
            <w:pPr>
              <w:spacing w:line="0" w:lineRule="atLeast"/>
              <w:jc w:val="left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医疗机构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923" w:type="dxa"/>
            <w:vAlign w:val="center"/>
          </w:tcPr>
          <w:p>
            <w:pPr>
              <w:spacing w:line="0" w:lineRule="atLeast"/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吉林大学第一医院</w:t>
            </w:r>
          </w:p>
        </w:tc>
        <w:tc>
          <w:tcPr>
            <w:tcW w:w="133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已联通</w:t>
            </w:r>
          </w:p>
        </w:tc>
        <w:tc>
          <w:tcPr>
            <w:tcW w:w="138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595959" w:themeColor="text1" w:themeTint="A6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待实现</w:t>
            </w:r>
          </w:p>
        </w:tc>
        <w:tc>
          <w:tcPr>
            <w:tcW w:w="13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595959" w:themeColor="text1" w:themeTint="A6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595959" w:themeColor="text1" w:themeTint="A6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待完成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3923" w:type="dxa"/>
            <w:vAlign w:val="center"/>
          </w:tcPr>
          <w:p>
            <w:pPr>
              <w:spacing w:line="0" w:lineRule="atLeast"/>
              <w:jc w:val="left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吉林大学第一医院（二部）</w:t>
            </w:r>
          </w:p>
        </w:tc>
        <w:tc>
          <w:tcPr>
            <w:tcW w:w="133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已联通</w:t>
            </w:r>
          </w:p>
        </w:tc>
        <w:tc>
          <w:tcPr>
            <w:tcW w:w="138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595959" w:themeColor="text1" w:themeTint="A6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待实现</w:t>
            </w:r>
          </w:p>
        </w:tc>
        <w:tc>
          <w:tcPr>
            <w:tcW w:w="13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595959" w:themeColor="text1" w:themeTint="A6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595959" w:themeColor="text1" w:themeTint="A6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待完成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3923" w:type="dxa"/>
            <w:vAlign w:val="center"/>
          </w:tcPr>
          <w:p>
            <w:pPr>
              <w:spacing w:line="0" w:lineRule="atLeast"/>
              <w:jc w:val="left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吉林大学第二医院</w:t>
            </w:r>
          </w:p>
        </w:tc>
        <w:tc>
          <w:tcPr>
            <w:tcW w:w="133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已联通</w:t>
            </w:r>
          </w:p>
        </w:tc>
        <w:tc>
          <w:tcPr>
            <w:tcW w:w="138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595959" w:themeColor="text1" w:themeTint="A6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待实现</w:t>
            </w:r>
          </w:p>
        </w:tc>
        <w:tc>
          <w:tcPr>
            <w:tcW w:w="13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595959" w:themeColor="text1" w:themeTint="A6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595959" w:themeColor="text1" w:themeTint="A6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待完成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3923" w:type="dxa"/>
            <w:vAlign w:val="center"/>
          </w:tcPr>
          <w:p>
            <w:pPr>
              <w:spacing w:line="0" w:lineRule="atLeast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吉林大学中日联谊医院</w:t>
            </w:r>
          </w:p>
        </w:tc>
        <w:tc>
          <w:tcPr>
            <w:tcW w:w="133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已联通</w:t>
            </w:r>
          </w:p>
        </w:tc>
        <w:tc>
          <w:tcPr>
            <w:tcW w:w="138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595959" w:themeColor="text1" w:themeTint="A6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实现</w:t>
            </w:r>
          </w:p>
        </w:tc>
        <w:tc>
          <w:tcPr>
            <w:tcW w:w="13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95959" w:themeColor="text1" w:themeTint="A6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待完成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5</w:t>
            </w:r>
          </w:p>
        </w:tc>
        <w:tc>
          <w:tcPr>
            <w:tcW w:w="3923" w:type="dxa"/>
            <w:vAlign w:val="center"/>
          </w:tcPr>
          <w:p>
            <w:pPr>
              <w:spacing w:line="0" w:lineRule="atLeast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吉林大学口腔医院</w:t>
            </w:r>
          </w:p>
        </w:tc>
        <w:tc>
          <w:tcPr>
            <w:tcW w:w="133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已联通</w:t>
            </w:r>
          </w:p>
        </w:tc>
        <w:tc>
          <w:tcPr>
            <w:tcW w:w="138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595959" w:themeColor="text1" w:themeTint="A6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实现</w:t>
            </w:r>
          </w:p>
        </w:tc>
        <w:tc>
          <w:tcPr>
            <w:tcW w:w="13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完成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6</w:t>
            </w:r>
          </w:p>
        </w:tc>
        <w:tc>
          <w:tcPr>
            <w:tcW w:w="3923" w:type="dxa"/>
            <w:vAlign w:val="center"/>
          </w:tcPr>
          <w:p>
            <w:pPr>
              <w:spacing w:line="0" w:lineRule="atLeast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省人民医院</w:t>
            </w:r>
          </w:p>
        </w:tc>
        <w:tc>
          <w:tcPr>
            <w:tcW w:w="1336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已联通</w:t>
            </w:r>
          </w:p>
        </w:tc>
        <w:tc>
          <w:tcPr>
            <w:tcW w:w="13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实现</w:t>
            </w:r>
          </w:p>
        </w:tc>
        <w:tc>
          <w:tcPr>
            <w:tcW w:w="13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完成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7</w:t>
            </w:r>
          </w:p>
        </w:tc>
        <w:tc>
          <w:tcPr>
            <w:tcW w:w="3923" w:type="dxa"/>
            <w:vAlign w:val="center"/>
          </w:tcPr>
          <w:p>
            <w:pPr>
              <w:spacing w:line="0" w:lineRule="atLeast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省中医药科学院第一临床医院</w:t>
            </w:r>
          </w:p>
        </w:tc>
        <w:tc>
          <w:tcPr>
            <w:tcW w:w="1336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已联通</w:t>
            </w:r>
          </w:p>
        </w:tc>
        <w:tc>
          <w:tcPr>
            <w:tcW w:w="13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实现</w:t>
            </w:r>
          </w:p>
        </w:tc>
        <w:tc>
          <w:tcPr>
            <w:tcW w:w="13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完成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8</w:t>
            </w:r>
          </w:p>
        </w:tc>
        <w:tc>
          <w:tcPr>
            <w:tcW w:w="3923" w:type="dxa"/>
            <w:vAlign w:val="center"/>
          </w:tcPr>
          <w:p>
            <w:pPr>
              <w:spacing w:line="0" w:lineRule="atLeast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省妇幼保健院</w:t>
            </w:r>
          </w:p>
        </w:tc>
        <w:tc>
          <w:tcPr>
            <w:tcW w:w="1336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已联通</w:t>
            </w:r>
          </w:p>
        </w:tc>
        <w:tc>
          <w:tcPr>
            <w:tcW w:w="13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实现</w:t>
            </w:r>
          </w:p>
        </w:tc>
        <w:tc>
          <w:tcPr>
            <w:tcW w:w="13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完成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9</w:t>
            </w:r>
          </w:p>
        </w:tc>
        <w:tc>
          <w:tcPr>
            <w:tcW w:w="3923" w:type="dxa"/>
            <w:vAlign w:val="center"/>
          </w:tcPr>
          <w:p>
            <w:pPr>
              <w:spacing w:line="0" w:lineRule="atLeast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省脑科医院</w:t>
            </w:r>
          </w:p>
        </w:tc>
        <w:tc>
          <w:tcPr>
            <w:tcW w:w="1336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已联通</w:t>
            </w:r>
          </w:p>
        </w:tc>
        <w:tc>
          <w:tcPr>
            <w:tcW w:w="13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实现</w:t>
            </w:r>
          </w:p>
        </w:tc>
        <w:tc>
          <w:tcPr>
            <w:tcW w:w="13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完成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3923" w:type="dxa"/>
            <w:vAlign w:val="center"/>
          </w:tcPr>
          <w:p>
            <w:pPr>
              <w:spacing w:line="0" w:lineRule="atLeast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省结核病医院</w:t>
            </w:r>
          </w:p>
        </w:tc>
        <w:tc>
          <w:tcPr>
            <w:tcW w:w="1336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已联通</w:t>
            </w:r>
          </w:p>
        </w:tc>
        <w:tc>
          <w:tcPr>
            <w:tcW w:w="13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color w:val="595959" w:themeColor="text1" w:themeTint="A6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实现</w:t>
            </w:r>
          </w:p>
        </w:tc>
        <w:tc>
          <w:tcPr>
            <w:tcW w:w="13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完成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3923" w:type="dxa"/>
            <w:vAlign w:val="center"/>
          </w:tcPr>
          <w:p>
            <w:pPr>
              <w:spacing w:line="0" w:lineRule="atLeast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省职业病防治院</w:t>
            </w:r>
          </w:p>
        </w:tc>
        <w:tc>
          <w:tcPr>
            <w:tcW w:w="1336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已联通</w:t>
            </w:r>
          </w:p>
        </w:tc>
        <w:tc>
          <w:tcPr>
            <w:tcW w:w="13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color w:val="595959" w:themeColor="text1" w:themeTint="A6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实现</w:t>
            </w:r>
          </w:p>
        </w:tc>
        <w:tc>
          <w:tcPr>
            <w:tcW w:w="13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完成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3923" w:type="dxa"/>
            <w:vAlign w:val="center"/>
          </w:tcPr>
          <w:p>
            <w:pPr>
              <w:spacing w:line="0" w:lineRule="atLeast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省肿瘤医院</w:t>
            </w:r>
          </w:p>
        </w:tc>
        <w:tc>
          <w:tcPr>
            <w:tcW w:w="1336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已联通</w:t>
            </w:r>
          </w:p>
        </w:tc>
        <w:tc>
          <w:tcPr>
            <w:tcW w:w="138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color w:val="595959" w:themeColor="text1" w:themeTint="A6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实现</w:t>
            </w:r>
          </w:p>
        </w:tc>
        <w:tc>
          <w:tcPr>
            <w:tcW w:w="13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595959" w:themeColor="text1" w:themeTint="A6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待完成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3923" w:type="dxa"/>
            <w:vAlign w:val="center"/>
          </w:tcPr>
          <w:p>
            <w:pPr>
              <w:spacing w:line="0" w:lineRule="atLeast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省前卫医院</w:t>
            </w:r>
          </w:p>
        </w:tc>
        <w:tc>
          <w:tcPr>
            <w:tcW w:w="1336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已联通</w:t>
            </w:r>
          </w:p>
        </w:tc>
        <w:tc>
          <w:tcPr>
            <w:tcW w:w="138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595959" w:themeColor="text1" w:themeTint="A6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实现</w:t>
            </w:r>
          </w:p>
        </w:tc>
        <w:tc>
          <w:tcPr>
            <w:tcW w:w="13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完成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3923" w:type="dxa"/>
            <w:vAlign w:val="center"/>
          </w:tcPr>
          <w:p>
            <w:pPr>
              <w:spacing w:line="0" w:lineRule="atLeast"/>
              <w:jc w:val="left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省一汽总医院</w:t>
            </w:r>
          </w:p>
        </w:tc>
        <w:tc>
          <w:tcPr>
            <w:tcW w:w="133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已联通</w:t>
            </w:r>
          </w:p>
        </w:tc>
        <w:tc>
          <w:tcPr>
            <w:tcW w:w="138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595959" w:themeColor="text1" w:themeTint="A6"/>
                <w:sz w:val="28"/>
                <w:szCs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实现</w:t>
            </w:r>
          </w:p>
        </w:tc>
        <w:tc>
          <w:tcPr>
            <w:tcW w:w="13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完成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3" w:type="dxa"/>
            <w:gridSpan w:val="5"/>
            <w:vAlign w:val="center"/>
          </w:tcPr>
          <w:p>
            <w:pPr>
              <w:spacing w:line="0" w:lineRule="atLeast"/>
              <w:jc w:val="both"/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8"/>
                <w:szCs w:val="28"/>
                <w:lang w:val="en-US" w:eastAsia="zh-CN"/>
              </w:rPr>
              <w:t>业务系统</w:t>
            </w: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923" w:type="dxa"/>
            <w:vAlign w:val="center"/>
          </w:tcPr>
          <w:p>
            <w:pPr>
              <w:spacing w:line="0" w:lineRule="atLeast"/>
              <w:jc w:val="left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人口宏观管理与决策信息系统</w:t>
            </w:r>
          </w:p>
        </w:tc>
        <w:tc>
          <w:tcPr>
            <w:tcW w:w="133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已联通</w:t>
            </w:r>
          </w:p>
        </w:tc>
        <w:tc>
          <w:tcPr>
            <w:tcW w:w="138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595959" w:themeColor="text1" w:themeTint="A6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拷贝实现</w:t>
            </w:r>
          </w:p>
        </w:tc>
        <w:tc>
          <w:tcPr>
            <w:tcW w:w="13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923" w:type="dxa"/>
            <w:vAlign w:val="center"/>
          </w:tcPr>
          <w:p>
            <w:pPr>
              <w:spacing w:line="0" w:lineRule="atLeast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出生医学证明管理系统</w:t>
            </w:r>
          </w:p>
        </w:tc>
        <w:tc>
          <w:tcPr>
            <w:tcW w:w="133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已联通</w:t>
            </w:r>
          </w:p>
        </w:tc>
        <w:tc>
          <w:tcPr>
            <w:tcW w:w="138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595959" w:themeColor="text1" w:themeTint="A6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拷贝实现</w:t>
            </w:r>
          </w:p>
        </w:tc>
        <w:tc>
          <w:tcPr>
            <w:tcW w:w="13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595959" w:themeColor="text1" w:themeTint="A6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7E7E7E" w:themeColor="text1" w:themeTint="80" w:sz="6" w:space="0"/>
            <w:left w:val="none" w:color="auto" w:sz="0" w:space="0"/>
            <w:bottom w:val="single" w:color="7E7E7E" w:themeColor="text1" w:themeTint="80" w:sz="6" w:space="0"/>
            <w:right w:val="none" w:color="auto" w:sz="0" w:space="0"/>
            <w:insideH w:val="single" w:color="7E7E7E" w:themeColor="text1" w:themeTint="80" w:sz="6" w:space="0"/>
            <w:insideV w:val="single" w:color="7E7E7E" w:themeColor="text1" w:themeTint="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923" w:type="dxa"/>
            <w:vAlign w:val="center"/>
          </w:tcPr>
          <w:p>
            <w:pPr>
              <w:spacing w:line="0" w:lineRule="atLeast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电子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居民健康卡省级管理平台</w:t>
            </w:r>
          </w:p>
        </w:tc>
        <w:tc>
          <w:tcPr>
            <w:tcW w:w="1336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已联通</w:t>
            </w:r>
          </w:p>
        </w:tc>
        <w:tc>
          <w:tcPr>
            <w:tcW w:w="1384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595959" w:themeColor="text1" w:themeTint="A6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实现</w:t>
            </w:r>
          </w:p>
        </w:tc>
        <w:tc>
          <w:tcPr>
            <w:tcW w:w="1389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color w:val="595959" w:themeColor="text1" w:themeTint="A6"/>
                <w:sz w:val="28"/>
                <w:szCs w:val="28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</w:tbl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0" w:lineRule="atLeast"/>
        <w:rPr>
          <w:rFonts w:ascii="仿宋" w:hAnsi="仿宋" w:eastAsia="仿宋"/>
        </w:rPr>
      </w:pPr>
    </w:p>
    <w:p>
      <w:pPr>
        <w:spacing w:line="440" w:lineRule="exact"/>
        <w:rPr>
          <w:sz w:val="28"/>
        </w:rPr>
      </w:pPr>
      <w:r>
        <w:rPr>
          <w:rFonts w:hint="eastAsia" w:ascii="方正准圆_GBK" w:hAnsi="方正准圆_GBK" w:eastAsia="方正准圆_GBK" w:cs="方正准圆_GBK"/>
          <w:color w:val="404040" w:themeColor="text1" w:themeTint="BF"/>
          <w:sz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吉林省卫生健康信息中心电子政务科</w:t>
      </w:r>
      <w:r>
        <w:rPr>
          <w:rFonts w:hint="eastAsia"/>
          <w:color w:val="404040" w:themeColor="text1" w:themeTint="BF"/>
          <w:sz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  </w:t>
      </w:r>
      <w:r>
        <w:rPr>
          <w:rFonts w:hint="eastAsia" w:ascii="楷体" w:hAnsi="楷体" w:eastAsia="楷体" w:cs="楷体"/>
          <w:sz w:val="28"/>
          <w:szCs w:val="28"/>
        </w:rPr>
        <w:t>投稿邮箱</w:t>
      </w:r>
      <w:r>
        <w:rPr>
          <w:rFonts w:hint="eastAsia"/>
          <w:sz w:val="28"/>
          <w:szCs w:val="28"/>
        </w:rPr>
        <w:t>：jlwsjkxx@126.com</w:t>
      </w:r>
    </w:p>
    <w:p>
      <w:pPr>
        <w:spacing w:before="100"/>
        <w:rPr>
          <w:rFonts w:ascii="楷体" w:hAnsi="楷体" w:eastAsia="楷体"/>
          <w:sz w:val="28"/>
        </w:rPr>
      </w:pPr>
      <w:r>
        <w:rPr>
          <w:rFonts w:hint="eastAsia" w:ascii="黑体" w:hAnsi="黑体" w:eastAsia="黑体"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444500</wp:posOffset>
                </wp:positionV>
                <wp:extent cx="5291455" cy="0"/>
                <wp:effectExtent l="0" t="0" r="23495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14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3pt;margin-top:35pt;height:0pt;width:416.65pt;z-index:251663360;mso-width-relative:page;mso-height-relative:page;" filled="f" stroked="t" coordsize="21600,21600" o:gfxdata="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BbxSoXWAAAABwEAAA8AAAAAAAAAAQAgAAAA&#10;IgAAAGRycy9kb3ducmV2LnhtbFBLAQIUABQAAAAIAIdO4kBjdmCo1AEAAIUDAAAOAAAAAAAAAAEA&#10;IAAAACUBAABkcnMvZTJvRG9jLnhtbFBLBQYAAAAABgAGAFkBAABrBQAAAAA=&#10;">
                <v:fill on="f" focussize="0,0"/>
                <v:stroke color="#808080 [1629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  <w:color w:val="FF0000"/>
          <w:sz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60325</wp:posOffset>
                </wp:positionV>
                <wp:extent cx="5291455" cy="0"/>
                <wp:effectExtent l="0" t="0" r="2349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14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25pt;margin-top:4.75pt;height:0pt;width:416.65pt;z-index:251661312;mso-width-relative:page;mso-height-relative:page;" filled="f" stroked="t" coordsize="21600,21600" o:gfxdata="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L3vFzWAAAABgEAAA8AAAAAAAAAAQAgAAAA&#10;IgAAAGRycy9kb3ducmV2LnhtbFBLAQIUABQAAAAIAIdO4kBYkk7h1AEAAIUDAAAOAAAAAAAAAAEA&#10;IAAAACUBAABkcnMvZTJvRG9jLnhtbFBLBQYAAAAABgAGAFkBAABrBQAAAAA=&#10;">
                <v:fill on="f" focussize="0,0"/>
                <v:stroke color="#808080 [1629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8"/>
        </w:rPr>
        <w:t>签发</w:t>
      </w:r>
      <w:r>
        <w:rPr>
          <w:rFonts w:hint="eastAsia" w:ascii="楷体" w:hAnsi="楷体" w:eastAsia="楷体"/>
          <w:sz w:val="28"/>
        </w:rPr>
        <w:t xml:space="preserve">:赵颖春                                    </w:t>
      </w:r>
      <w:r>
        <w:rPr>
          <w:rFonts w:hint="eastAsia" w:ascii="仿宋" w:hAnsi="仿宋" w:eastAsia="仿宋"/>
          <w:sz w:val="28"/>
        </w:rPr>
        <w:t>编辑</w:t>
      </w:r>
      <w:r>
        <w:rPr>
          <w:rFonts w:hint="eastAsia" w:ascii="楷体" w:hAnsi="楷体" w:eastAsia="楷体"/>
          <w:sz w:val="28"/>
        </w:rPr>
        <w:t>: 王秋月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准圆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4869355"/>
    </w:sdtPr>
    <w:sdtContent>
      <w:sdt>
        <w:sdtPr>
          <w:id w:val="-1669238322"/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0F7"/>
    <w:rsid w:val="00020EF7"/>
    <w:rsid w:val="00024421"/>
    <w:rsid w:val="0010088F"/>
    <w:rsid w:val="00161C2B"/>
    <w:rsid w:val="00173F2D"/>
    <w:rsid w:val="00183526"/>
    <w:rsid w:val="00202C4A"/>
    <w:rsid w:val="002120DF"/>
    <w:rsid w:val="00220E2A"/>
    <w:rsid w:val="00230A23"/>
    <w:rsid w:val="00235D52"/>
    <w:rsid w:val="0025135C"/>
    <w:rsid w:val="0026023C"/>
    <w:rsid w:val="00293959"/>
    <w:rsid w:val="002A649A"/>
    <w:rsid w:val="002C12B6"/>
    <w:rsid w:val="003316E7"/>
    <w:rsid w:val="00337AAD"/>
    <w:rsid w:val="00341AF0"/>
    <w:rsid w:val="003C11E2"/>
    <w:rsid w:val="003C4DCF"/>
    <w:rsid w:val="003F073E"/>
    <w:rsid w:val="003F5665"/>
    <w:rsid w:val="00416387"/>
    <w:rsid w:val="00421FBC"/>
    <w:rsid w:val="00444467"/>
    <w:rsid w:val="00486CA7"/>
    <w:rsid w:val="004D2F6F"/>
    <w:rsid w:val="0051244F"/>
    <w:rsid w:val="005440FA"/>
    <w:rsid w:val="005732A5"/>
    <w:rsid w:val="00584FBE"/>
    <w:rsid w:val="0059440B"/>
    <w:rsid w:val="00597B7D"/>
    <w:rsid w:val="005B163C"/>
    <w:rsid w:val="005B1890"/>
    <w:rsid w:val="005B2791"/>
    <w:rsid w:val="005C4569"/>
    <w:rsid w:val="005F5516"/>
    <w:rsid w:val="006044B1"/>
    <w:rsid w:val="00611226"/>
    <w:rsid w:val="00641919"/>
    <w:rsid w:val="00664FE3"/>
    <w:rsid w:val="00681044"/>
    <w:rsid w:val="00686618"/>
    <w:rsid w:val="00687CD2"/>
    <w:rsid w:val="006A1262"/>
    <w:rsid w:val="006D57F3"/>
    <w:rsid w:val="006E29A6"/>
    <w:rsid w:val="0070280E"/>
    <w:rsid w:val="0070693A"/>
    <w:rsid w:val="00711E7A"/>
    <w:rsid w:val="007204F4"/>
    <w:rsid w:val="00735C20"/>
    <w:rsid w:val="00743A0B"/>
    <w:rsid w:val="007E2CE9"/>
    <w:rsid w:val="007F59CD"/>
    <w:rsid w:val="00826FF0"/>
    <w:rsid w:val="008327D7"/>
    <w:rsid w:val="00842E10"/>
    <w:rsid w:val="0084322D"/>
    <w:rsid w:val="00843744"/>
    <w:rsid w:val="008618B8"/>
    <w:rsid w:val="00896D46"/>
    <w:rsid w:val="008B624B"/>
    <w:rsid w:val="008D12DE"/>
    <w:rsid w:val="009000CB"/>
    <w:rsid w:val="0095520B"/>
    <w:rsid w:val="009579FA"/>
    <w:rsid w:val="009A2FA3"/>
    <w:rsid w:val="009C4A30"/>
    <w:rsid w:val="009D48CD"/>
    <w:rsid w:val="009E547A"/>
    <w:rsid w:val="00A12189"/>
    <w:rsid w:val="00A236E9"/>
    <w:rsid w:val="00A7029C"/>
    <w:rsid w:val="00AB3CBE"/>
    <w:rsid w:val="00AE6646"/>
    <w:rsid w:val="00AF37A7"/>
    <w:rsid w:val="00B13190"/>
    <w:rsid w:val="00B13888"/>
    <w:rsid w:val="00B54E5E"/>
    <w:rsid w:val="00B65D01"/>
    <w:rsid w:val="00B75098"/>
    <w:rsid w:val="00B91EA1"/>
    <w:rsid w:val="00BC4585"/>
    <w:rsid w:val="00BD0BBD"/>
    <w:rsid w:val="00BD2BDB"/>
    <w:rsid w:val="00C40272"/>
    <w:rsid w:val="00C47DB3"/>
    <w:rsid w:val="00CA37E8"/>
    <w:rsid w:val="00CC5C0C"/>
    <w:rsid w:val="00CD70F7"/>
    <w:rsid w:val="00D135FF"/>
    <w:rsid w:val="00D666F9"/>
    <w:rsid w:val="00D74438"/>
    <w:rsid w:val="00DA1B12"/>
    <w:rsid w:val="00DB2A06"/>
    <w:rsid w:val="00DC45E5"/>
    <w:rsid w:val="00DF2170"/>
    <w:rsid w:val="00E00C71"/>
    <w:rsid w:val="00E01440"/>
    <w:rsid w:val="00E160D8"/>
    <w:rsid w:val="00E236C3"/>
    <w:rsid w:val="00E4337E"/>
    <w:rsid w:val="00E576B5"/>
    <w:rsid w:val="00E60100"/>
    <w:rsid w:val="00E82E62"/>
    <w:rsid w:val="00E876B1"/>
    <w:rsid w:val="00EB136F"/>
    <w:rsid w:val="00EC5360"/>
    <w:rsid w:val="00ED114D"/>
    <w:rsid w:val="00EE454A"/>
    <w:rsid w:val="00F35456"/>
    <w:rsid w:val="00F544E0"/>
    <w:rsid w:val="00F7047D"/>
    <w:rsid w:val="00F81B35"/>
    <w:rsid w:val="00FB211B"/>
    <w:rsid w:val="00FF5380"/>
    <w:rsid w:val="0123022D"/>
    <w:rsid w:val="0170511C"/>
    <w:rsid w:val="020374AD"/>
    <w:rsid w:val="0211603F"/>
    <w:rsid w:val="0235347C"/>
    <w:rsid w:val="02F60CEC"/>
    <w:rsid w:val="037D5BC6"/>
    <w:rsid w:val="03B85B0D"/>
    <w:rsid w:val="043474B6"/>
    <w:rsid w:val="046069C7"/>
    <w:rsid w:val="04640DA9"/>
    <w:rsid w:val="04F659C8"/>
    <w:rsid w:val="04FD505E"/>
    <w:rsid w:val="073A73F9"/>
    <w:rsid w:val="075122CA"/>
    <w:rsid w:val="07756076"/>
    <w:rsid w:val="083F68FA"/>
    <w:rsid w:val="0876361A"/>
    <w:rsid w:val="08C656C4"/>
    <w:rsid w:val="09756140"/>
    <w:rsid w:val="09F1011C"/>
    <w:rsid w:val="0ABC4691"/>
    <w:rsid w:val="0B7E75CA"/>
    <w:rsid w:val="0B853528"/>
    <w:rsid w:val="0BA007EE"/>
    <w:rsid w:val="0C080EBC"/>
    <w:rsid w:val="0D040E0D"/>
    <w:rsid w:val="0D411F4A"/>
    <w:rsid w:val="0D4A4FDA"/>
    <w:rsid w:val="0DC96DE6"/>
    <w:rsid w:val="101D5D4A"/>
    <w:rsid w:val="10984FBD"/>
    <w:rsid w:val="10D2454F"/>
    <w:rsid w:val="10F56246"/>
    <w:rsid w:val="116077AC"/>
    <w:rsid w:val="11D0737A"/>
    <w:rsid w:val="11D93E81"/>
    <w:rsid w:val="122E2EB4"/>
    <w:rsid w:val="1370552D"/>
    <w:rsid w:val="13A01A49"/>
    <w:rsid w:val="13D5605E"/>
    <w:rsid w:val="150B252A"/>
    <w:rsid w:val="15720187"/>
    <w:rsid w:val="15B44CD4"/>
    <w:rsid w:val="162F6CA4"/>
    <w:rsid w:val="164359EB"/>
    <w:rsid w:val="166B38D8"/>
    <w:rsid w:val="16AA5E31"/>
    <w:rsid w:val="16C21845"/>
    <w:rsid w:val="17732395"/>
    <w:rsid w:val="1930561F"/>
    <w:rsid w:val="193931B1"/>
    <w:rsid w:val="198F66CA"/>
    <w:rsid w:val="19CF3433"/>
    <w:rsid w:val="19EA2E7D"/>
    <w:rsid w:val="1A7E4706"/>
    <w:rsid w:val="1AC7447F"/>
    <w:rsid w:val="1B1421C8"/>
    <w:rsid w:val="1C337241"/>
    <w:rsid w:val="1C4C24C0"/>
    <w:rsid w:val="1CCB0519"/>
    <w:rsid w:val="1D204D03"/>
    <w:rsid w:val="1D5471AE"/>
    <w:rsid w:val="1DA7449F"/>
    <w:rsid w:val="1E142C9E"/>
    <w:rsid w:val="1E48382B"/>
    <w:rsid w:val="1E4E03E1"/>
    <w:rsid w:val="1E685190"/>
    <w:rsid w:val="1EA96CDC"/>
    <w:rsid w:val="1ED92565"/>
    <w:rsid w:val="1EDB54D3"/>
    <w:rsid w:val="1EE94ADC"/>
    <w:rsid w:val="1EF7667C"/>
    <w:rsid w:val="20120CE0"/>
    <w:rsid w:val="20EA5298"/>
    <w:rsid w:val="22E57A8F"/>
    <w:rsid w:val="24774EF4"/>
    <w:rsid w:val="24AA65E1"/>
    <w:rsid w:val="24FB1F9B"/>
    <w:rsid w:val="254421F7"/>
    <w:rsid w:val="26212407"/>
    <w:rsid w:val="26E827A3"/>
    <w:rsid w:val="271D7FD0"/>
    <w:rsid w:val="27680961"/>
    <w:rsid w:val="278F10A1"/>
    <w:rsid w:val="27E552AA"/>
    <w:rsid w:val="2926073A"/>
    <w:rsid w:val="293C2D73"/>
    <w:rsid w:val="298B1B62"/>
    <w:rsid w:val="2A2B47AB"/>
    <w:rsid w:val="2C107E06"/>
    <w:rsid w:val="2CBD330F"/>
    <w:rsid w:val="2CDD5247"/>
    <w:rsid w:val="2D6022D1"/>
    <w:rsid w:val="2E9F0817"/>
    <w:rsid w:val="2F3D4790"/>
    <w:rsid w:val="2F575703"/>
    <w:rsid w:val="3095753C"/>
    <w:rsid w:val="319E2E4B"/>
    <w:rsid w:val="31A16383"/>
    <w:rsid w:val="32DC02F4"/>
    <w:rsid w:val="32F866D4"/>
    <w:rsid w:val="32F95EB8"/>
    <w:rsid w:val="333403FD"/>
    <w:rsid w:val="33F8458B"/>
    <w:rsid w:val="348A572E"/>
    <w:rsid w:val="349B739B"/>
    <w:rsid w:val="35EE4118"/>
    <w:rsid w:val="36223773"/>
    <w:rsid w:val="3682648E"/>
    <w:rsid w:val="36A0557A"/>
    <w:rsid w:val="37C7355F"/>
    <w:rsid w:val="37CB3A6F"/>
    <w:rsid w:val="38B74BFC"/>
    <w:rsid w:val="39521EF8"/>
    <w:rsid w:val="39626C28"/>
    <w:rsid w:val="397E512A"/>
    <w:rsid w:val="398E7C2A"/>
    <w:rsid w:val="39E65040"/>
    <w:rsid w:val="3BFB051C"/>
    <w:rsid w:val="3C7342B7"/>
    <w:rsid w:val="3D6955FD"/>
    <w:rsid w:val="3DAF62C6"/>
    <w:rsid w:val="3DD11584"/>
    <w:rsid w:val="3DF24A8E"/>
    <w:rsid w:val="3E7D6DC0"/>
    <w:rsid w:val="3EE363F4"/>
    <w:rsid w:val="3F043962"/>
    <w:rsid w:val="3FDE422D"/>
    <w:rsid w:val="3FF51C52"/>
    <w:rsid w:val="40BB7FAF"/>
    <w:rsid w:val="41887688"/>
    <w:rsid w:val="41A21C8C"/>
    <w:rsid w:val="41B96EA8"/>
    <w:rsid w:val="4210370E"/>
    <w:rsid w:val="42244122"/>
    <w:rsid w:val="425D2E9E"/>
    <w:rsid w:val="428152C0"/>
    <w:rsid w:val="4490572B"/>
    <w:rsid w:val="45034EC0"/>
    <w:rsid w:val="450661E9"/>
    <w:rsid w:val="452A3374"/>
    <w:rsid w:val="45A478DF"/>
    <w:rsid w:val="45B02A6C"/>
    <w:rsid w:val="46F3686B"/>
    <w:rsid w:val="47435DC4"/>
    <w:rsid w:val="47CD11F6"/>
    <w:rsid w:val="48486A7E"/>
    <w:rsid w:val="487F6D3B"/>
    <w:rsid w:val="48A2762E"/>
    <w:rsid w:val="4939373E"/>
    <w:rsid w:val="49414CD5"/>
    <w:rsid w:val="499534C2"/>
    <w:rsid w:val="49BA48F8"/>
    <w:rsid w:val="49F01380"/>
    <w:rsid w:val="4A081C4C"/>
    <w:rsid w:val="4B192ECB"/>
    <w:rsid w:val="4B6C691B"/>
    <w:rsid w:val="4D600423"/>
    <w:rsid w:val="4DE034AA"/>
    <w:rsid w:val="4E333A1C"/>
    <w:rsid w:val="4E8E286D"/>
    <w:rsid w:val="4E8E4F13"/>
    <w:rsid w:val="50C03BFE"/>
    <w:rsid w:val="50C341E8"/>
    <w:rsid w:val="51575092"/>
    <w:rsid w:val="518E58E6"/>
    <w:rsid w:val="51E72037"/>
    <w:rsid w:val="51FA4BE3"/>
    <w:rsid w:val="53CE4FAA"/>
    <w:rsid w:val="54052798"/>
    <w:rsid w:val="54AC0F6C"/>
    <w:rsid w:val="55244971"/>
    <w:rsid w:val="55391E68"/>
    <w:rsid w:val="578E287F"/>
    <w:rsid w:val="58B86CE3"/>
    <w:rsid w:val="58FB638B"/>
    <w:rsid w:val="593305C0"/>
    <w:rsid w:val="59FC1D84"/>
    <w:rsid w:val="5A2A032C"/>
    <w:rsid w:val="5A333A8B"/>
    <w:rsid w:val="5C0C009D"/>
    <w:rsid w:val="5C471909"/>
    <w:rsid w:val="5C8B5EBC"/>
    <w:rsid w:val="5D9C75A7"/>
    <w:rsid w:val="5DA93281"/>
    <w:rsid w:val="5E61511B"/>
    <w:rsid w:val="5E720DBF"/>
    <w:rsid w:val="5EB918E0"/>
    <w:rsid w:val="5EC30AD4"/>
    <w:rsid w:val="5FA76E82"/>
    <w:rsid w:val="6155360C"/>
    <w:rsid w:val="623E7037"/>
    <w:rsid w:val="62F770BB"/>
    <w:rsid w:val="6332554B"/>
    <w:rsid w:val="63EA14C3"/>
    <w:rsid w:val="64015DEE"/>
    <w:rsid w:val="64172B31"/>
    <w:rsid w:val="644E03A5"/>
    <w:rsid w:val="64B46F37"/>
    <w:rsid w:val="658020E0"/>
    <w:rsid w:val="66B46ECF"/>
    <w:rsid w:val="677E3CAC"/>
    <w:rsid w:val="683956FE"/>
    <w:rsid w:val="687445E5"/>
    <w:rsid w:val="68D979DA"/>
    <w:rsid w:val="69031FD4"/>
    <w:rsid w:val="69C867D9"/>
    <w:rsid w:val="6A177560"/>
    <w:rsid w:val="6A1B2EC4"/>
    <w:rsid w:val="6A262A85"/>
    <w:rsid w:val="6A267304"/>
    <w:rsid w:val="6A787584"/>
    <w:rsid w:val="6BA7239C"/>
    <w:rsid w:val="6BEF2267"/>
    <w:rsid w:val="6C8C3656"/>
    <w:rsid w:val="6CE379A3"/>
    <w:rsid w:val="6D461F04"/>
    <w:rsid w:val="6E457777"/>
    <w:rsid w:val="6EB47C52"/>
    <w:rsid w:val="6F0C5ECB"/>
    <w:rsid w:val="7039514A"/>
    <w:rsid w:val="706A1308"/>
    <w:rsid w:val="71B54AEF"/>
    <w:rsid w:val="71F4562F"/>
    <w:rsid w:val="72000F86"/>
    <w:rsid w:val="7230490F"/>
    <w:rsid w:val="72740BE7"/>
    <w:rsid w:val="72C06BCC"/>
    <w:rsid w:val="73060A5C"/>
    <w:rsid w:val="73F90008"/>
    <w:rsid w:val="740E4D27"/>
    <w:rsid w:val="74377BE9"/>
    <w:rsid w:val="752A3847"/>
    <w:rsid w:val="759A03A1"/>
    <w:rsid w:val="75C56720"/>
    <w:rsid w:val="760B2514"/>
    <w:rsid w:val="76696C15"/>
    <w:rsid w:val="76A2468D"/>
    <w:rsid w:val="774B56AE"/>
    <w:rsid w:val="78482B82"/>
    <w:rsid w:val="78CE1FCB"/>
    <w:rsid w:val="795A2B7A"/>
    <w:rsid w:val="79A33F04"/>
    <w:rsid w:val="79FF4318"/>
    <w:rsid w:val="7A4F27F7"/>
    <w:rsid w:val="7A855099"/>
    <w:rsid w:val="7B0F6F0C"/>
    <w:rsid w:val="7B1A6776"/>
    <w:rsid w:val="7BE25D67"/>
    <w:rsid w:val="7C3D50CF"/>
    <w:rsid w:val="7D362C30"/>
    <w:rsid w:val="7E390E97"/>
    <w:rsid w:val="7EA97FF9"/>
    <w:rsid w:val="7EBF7D64"/>
    <w:rsid w:val="7ECC1334"/>
    <w:rsid w:val="7EE131B3"/>
    <w:rsid w:val="7F004999"/>
    <w:rsid w:val="7F163EE0"/>
    <w:rsid w:val="7FA9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Light Shading Accent 1"/>
    <w:basedOn w:val="6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10">
    <w:name w:val="Emphasis"/>
    <w:basedOn w:val="9"/>
    <w:qFormat/>
    <w:uiPriority w:val="20"/>
    <w:rPr>
      <w:i/>
    </w:rPr>
  </w:style>
  <w:style w:type="character" w:customStyle="1" w:styleId="11">
    <w:name w:val="批注框文本 Char"/>
    <w:basedOn w:val="9"/>
    <w:link w:val="2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1327</Words>
  <Characters>1452</Characters>
  <Lines>9</Lines>
  <Paragraphs>2</Paragraphs>
  <TotalTime>38</TotalTime>
  <ScaleCrop>false</ScaleCrop>
  <LinksUpToDate>false</LinksUpToDate>
  <CharactersWithSpaces>1501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2020-04-11T02:11:00Z</dcterms:created>
  <dc:creator>Sky123.Org</dc:creator>
  <cp:lastModifiedBy>月小秋</cp:lastModifiedBy>
  <cp:lastPrinted>2020-05-09T08:27:00Z</cp:lastPrinted>
  <dcterms:modified xsi:type="dcterms:W3CDTF">2020-08-01T04:01:02Z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