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FF0000"/>
          <w:sz w:val="92"/>
          <w:szCs w:val="92"/>
        </w:rPr>
      </w:pPr>
      <w:r>
        <w:rPr>
          <w:rFonts w:hint="eastAsia" w:ascii="方正小标宋简体" w:hAnsi="方正小标宋简体" w:eastAsia="方正小标宋简体" w:cs="方正小标宋简体"/>
          <w:color w:val="FF0000"/>
          <w:sz w:val="92"/>
          <w:szCs w:val="92"/>
        </w:rPr>
        <w:t>吉林省卫生健康信息</w:t>
      </w:r>
    </w:p>
    <w:p>
      <w:pPr>
        <w:jc w:val="center"/>
        <w:rPr>
          <w:rFonts w:ascii="方正小标宋简体" w:hAnsi="方正小标宋简体" w:eastAsia="方正小标宋简体" w:cs="方正小标宋简体"/>
          <w:color w:val="262626" w:themeColor="text1" w:themeTint="D9"/>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bCs/>
          <w:color w:val="FF0000"/>
          <w:spacing w:val="34"/>
          <w:sz w:val="120"/>
          <w:szCs w:val="120"/>
        </w:rPr>
        <w:t>周工作简报</w:t>
      </w:r>
    </w:p>
    <w:p/>
    <w:p>
      <w:pPr>
        <w:jc w:val="center"/>
        <w:rPr>
          <w:rFonts w:ascii="楷体_GB2312" w:hAnsi="楷体_GB2312" w:eastAsia="楷体_GB2312" w:cs="楷体_GB2312"/>
          <w:sz w:val="28"/>
        </w:rPr>
      </w:pPr>
      <w:r>
        <w:rPr>
          <w:rFonts w:hint="eastAsia" w:ascii="楷体_GB2312" w:hAnsi="楷体_GB2312" w:eastAsia="楷体_GB2312" w:cs="楷体_GB2312"/>
          <w:sz w:val="32"/>
          <w:szCs w:val="24"/>
        </w:rPr>
        <w:t>2020年8月2</w:t>
      </w:r>
      <w:r>
        <w:rPr>
          <w:rFonts w:hint="eastAsia" w:ascii="楷体_GB2312" w:hAnsi="楷体_GB2312" w:eastAsia="楷体_GB2312" w:cs="楷体_GB2312"/>
          <w:sz w:val="32"/>
          <w:szCs w:val="24"/>
          <w:lang w:val="en-US" w:eastAsia="zh-CN"/>
        </w:rPr>
        <w:t>9</w:t>
      </w:r>
      <w:r>
        <w:rPr>
          <w:rFonts w:hint="eastAsia" w:ascii="楷体_GB2312" w:hAnsi="楷体_GB2312" w:eastAsia="楷体_GB2312" w:cs="楷体_GB2312"/>
          <w:sz w:val="32"/>
          <w:szCs w:val="24"/>
        </w:rPr>
        <w:t>日-</w:t>
      </w:r>
      <w:r>
        <w:rPr>
          <w:rFonts w:hint="eastAsia" w:ascii="楷体_GB2312" w:hAnsi="楷体_GB2312" w:eastAsia="楷体_GB2312" w:cs="楷体_GB2312"/>
          <w:sz w:val="32"/>
          <w:szCs w:val="24"/>
          <w:lang w:val="en-US" w:eastAsia="zh-CN"/>
        </w:rPr>
        <w:t>9</w:t>
      </w:r>
      <w:r>
        <w:rPr>
          <w:rFonts w:hint="eastAsia" w:ascii="楷体_GB2312" w:hAnsi="楷体_GB2312" w:eastAsia="楷体_GB2312" w:cs="楷体_GB2312"/>
          <w:sz w:val="32"/>
          <w:szCs w:val="24"/>
        </w:rPr>
        <w:t>月</w:t>
      </w:r>
      <w:r>
        <w:rPr>
          <w:rFonts w:hint="eastAsia" w:ascii="楷体_GB2312" w:hAnsi="楷体_GB2312" w:eastAsia="楷体_GB2312" w:cs="楷体_GB2312"/>
          <w:sz w:val="32"/>
          <w:szCs w:val="24"/>
          <w:lang w:val="en-US" w:eastAsia="zh-CN"/>
        </w:rPr>
        <w:t>5</w:t>
      </w:r>
      <w:r>
        <w:rPr>
          <w:rFonts w:hint="eastAsia" w:ascii="楷体_GB2312" w:hAnsi="楷体_GB2312" w:eastAsia="楷体_GB2312" w:cs="楷体_GB2312"/>
          <w:sz w:val="32"/>
          <w:szCs w:val="24"/>
        </w:rPr>
        <w:t>日</w:t>
      </w:r>
      <w:r>
        <w:rPr>
          <w:rFonts w:hint="eastAsia" w:ascii="楷体_GB2312" w:hAnsi="楷体_GB2312" w:eastAsia="楷体_GB2312" w:cs="楷体_GB2312"/>
          <w:sz w:val="28"/>
        </w:rPr>
        <w:t xml:space="preserve">    </w:t>
      </w:r>
      <w:r>
        <w:rPr>
          <w:rFonts w:hint="eastAsia" w:ascii="楷体_GB2312" w:hAnsi="楷体_GB2312" w:eastAsia="楷体_GB2312" w:cs="楷体_GB2312"/>
          <w:sz w:val="32"/>
          <w:szCs w:val="24"/>
        </w:rPr>
        <w:t>2020年第</w:t>
      </w:r>
      <w:r>
        <w:rPr>
          <w:rFonts w:hint="eastAsia" w:ascii="楷体_GB2312" w:hAnsi="楷体_GB2312" w:eastAsia="楷体_GB2312" w:cs="楷体_GB2312"/>
          <w:sz w:val="32"/>
          <w:szCs w:val="24"/>
          <w:lang w:val="en-US" w:eastAsia="zh-CN"/>
        </w:rPr>
        <w:t>30</w:t>
      </w:r>
      <w:r>
        <w:rPr>
          <w:rFonts w:hint="eastAsia" w:ascii="楷体_GB2312" w:hAnsi="楷体_GB2312" w:eastAsia="楷体_GB2312" w:cs="楷体_GB2312"/>
          <w:sz w:val="32"/>
          <w:szCs w:val="24"/>
        </w:rPr>
        <w:t>期 总第</w:t>
      </w:r>
      <w:r>
        <w:rPr>
          <w:rFonts w:hint="eastAsia" w:ascii="楷体_GB2312" w:hAnsi="楷体_GB2312" w:eastAsia="楷体_GB2312" w:cs="楷体_GB2312"/>
          <w:sz w:val="32"/>
          <w:szCs w:val="24"/>
          <w:lang w:val="en-US" w:eastAsia="zh-CN"/>
        </w:rPr>
        <w:t>37</w:t>
      </w:r>
      <w:r>
        <w:rPr>
          <w:rFonts w:hint="eastAsia" w:ascii="楷体_GB2312" w:hAnsi="楷体_GB2312" w:eastAsia="楷体_GB2312" w:cs="楷体_GB2312"/>
          <w:sz w:val="32"/>
          <w:szCs w:val="24"/>
        </w:rPr>
        <w:t>期</w:t>
      </w:r>
    </w:p>
    <w:p>
      <w:r>
        <w:rPr>
          <w:rFonts w:hint="eastAsia" w:ascii="黑体" w:hAnsi="黑体" w:eastAsia="黑体"/>
          <w:color w:val="262626" w:themeColor="text1" w:themeTint="D9"/>
          <w:sz w:val="28"/>
          <w14:textFill>
            <w14:solidFill>
              <w14:schemeClr w14:val="tx1">
                <w14:lumMod w14:val="85000"/>
                <w14:lumOff w14:val="15000"/>
              </w14:schemeClr>
            </w14:solidFill>
          </w14:textFill>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0</wp:posOffset>
                </wp:positionV>
                <wp:extent cx="529209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292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0pt;height:0pt;width:416.7pt;z-index:251665408;mso-width-relative:page;mso-height-relative:page;" filled="f" stroked="t" coordsize="21600,21600" o:gfxdata="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uokel0QAAAAIBAAAPAAAAAAAAAAEAIAAAACIAAABkcnMvZG93bnJldi54bWxQSwECFAAU&#10;AAAACACHTuJA94+00L8BAABMAwAADgAAAAAAAAABACAAAAAgAQAAZHJzL2Uyb0RvYy54bWxQSwUG&#10;AAAAAAYABgBZAQAAUQUAAAAA&#10;">
                <v:fill on="f" focussize="0,0"/>
                <v:stroke color="#FF0000 [3204]" joinstyle="round"/>
                <v:imagedata o:title=""/>
                <o:lock v:ext="edit" aspectratio="f"/>
              </v:line>
            </w:pict>
          </mc:Fallback>
        </mc:AlternateContent>
      </w:r>
      <w:r>
        <w:rPr>
          <w:rFonts w:hint="eastAsia" w:ascii="黑体" w:hAnsi="黑体" w:eastAsia="黑体"/>
          <w:color w:val="262626" w:themeColor="text1" w:themeTint="D9"/>
          <w:sz w:val="28"/>
          <w14:textFill>
            <w14:solidFill>
              <w14:schemeClr w14:val="tx1">
                <w14:lumMod w14:val="85000"/>
                <w14:lumOff w14:val="15000"/>
              </w14:schemeClr>
            </w14:solidFill>
          </w14:textFill>
        </w:rPr>
        <w:t xml:space="preserve"> </w:t>
      </w:r>
    </w:p>
    <w:p>
      <w:pPr>
        <w:rPr>
          <w:rFonts w:ascii="仿宋" w:hAnsi="仿宋" w:eastAsia="仿宋"/>
        </w:rPr>
      </w:pPr>
    </w:p>
    <w:p>
      <w:pPr>
        <w:spacing w:line="580" w:lineRule="exact"/>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8月30</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按照长春市卫生健康委对接文件要求，中心对国药控股吉林有限公司互联网医院、长春市第二医院格润物联互联网医院接入省互联网医疗服务监管平台进行技术审核并反馈存在问题。</w:t>
      </w:r>
    </w:p>
    <w:p>
      <w:pPr>
        <w:rPr>
          <w:rFonts w:ascii="仿宋" w:hAnsi="仿宋" w:eastAsia="仿宋"/>
        </w:rPr>
      </w:pPr>
    </w:p>
    <w:p>
      <w:pPr>
        <w:spacing w:line="580" w:lineRule="exact"/>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9</w:t>
      </w:r>
      <w:r>
        <w:rPr>
          <w:rFonts w:hint="eastAsia" w:ascii="黑体" w:hAnsi="黑体" w:eastAsia="黑体" w:cs="黑体"/>
          <w:sz w:val="32"/>
          <w:szCs w:val="32"/>
          <w:shd w:val="clear" w:color="auto" w:fill="FFFFFF"/>
        </w:rPr>
        <w:t>月</w:t>
      </w:r>
      <w:r>
        <w:rPr>
          <w:rFonts w:hint="eastAsia" w:ascii="黑体" w:hAnsi="黑体" w:eastAsia="黑体" w:cs="黑体"/>
          <w:sz w:val="32"/>
          <w:szCs w:val="32"/>
          <w:shd w:val="clear" w:color="auto" w:fill="FFFFFF"/>
          <w:lang w:val="en-US" w:eastAsia="zh-CN"/>
        </w:rPr>
        <w:t>1</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中心</w:t>
      </w:r>
      <w:r>
        <w:rPr>
          <w:rFonts w:hint="eastAsia" w:ascii="仿宋" w:hAnsi="仿宋" w:eastAsia="仿宋" w:cs="仿宋"/>
          <w:sz w:val="32"/>
          <w:szCs w:val="32"/>
          <w:shd w:val="clear" w:color="auto" w:fill="FFFFFF"/>
        </w:rPr>
        <w:t>完成政务信息资源共享项目死亡医学信息历史数据梳理</w:t>
      </w:r>
      <w:r>
        <w:rPr>
          <w:rFonts w:hint="eastAsia" w:ascii="仿宋" w:hAnsi="仿宋" w:eastAsia="仿宋" w:cs="仿宋"/>
          <w:sz w:val="32"/>
          <w:szCs w:val="32"/>
          <w:shd w:val="clear" w:color="auto" w:fill="FFFFFF"/>
          <w:lang w:val="en-US" w:eastAsia="zh-CN"/>
        </w:rPr>
        <w:t>及</w:t>
      </w:r>
      <w:r>
        <w:rPr>
          <w:rFonts w:hint="eastAsia" w:ascii="仿宋" w:hAnsi="仿宋" w:eastAsia="仿宋" w:cs="仿宋"/>
          <w:sz w:val="32"/>
          <w:szCs w:val="32"/>
          <w:shd w:val="clear" w:color="auto" w:fill="FFFFFF"/>
        </w:rPr>
        <w:t>上传工作</w:t>
      </w:r>
      <w:r>
        <w:rPr>
          <w:rFonts w:hint="eastAsia" w:ascii="仿宋" w:hAnsi="仿宋" w:eastAsia="仿宋" w:cs="仿宋"/>
          <w:sz w:val="32"/>
          <w:szCs w:val="32"/>
          <w:shd w:val="clear" w:color="auto" w:fill="FFFFFF"/>
          <w:lang w:eastAsia="zh-CN"/>
        </w:rPr>
        <w:t>。</w:t>
      </w:r>
    </w:p>
    <w:p>
      <w:pPr>
        <w:rPr>
          <w:rFonts w:ascii="仿宋" w:hAnsi="仿宋" w:eastAsia="仿宋"/>
        </w:rPr>
      </w:pPr>
    </w:p>
    <w:p>
      <w:pPr>
        <w:spacing w:line="580" w:lineRule="exact"/>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按照</w:t>
      </w:r>
      <w:r>
        <w:rPr>
          <w:rFonts w:hint="eastAsia" w:ascii="仿宋" w:hAnsi="仿宋" w:eastAsia="仿宋" w:cs="仿宋"/>
          <w:sz w:val="32"/>
          <w:szCs w:val="32"/>
          <w:shd w:val="clear" w:color="auto" w:fill="FFFFFF"/>
          <w:lang w:val="en-US" w:eastAsia="zh-CN"/>
        </w:rPr>
        <w:t>通化</w:t>
      </w:r>
      <w:r>
        <w:rPr>
          <w:rFonts w:hint="eastAsia" w:ascii="仿宋" w:hAnsi="仿宋" w:eastAsia="仿宋" w:cs="仿宋"/>
          <w:sz w:val="32"/>
          <w:szCs w:val="32"/>
          <w:shd w:val="clear" w:color="auto" w:fill="FFFFFF"/>
          <w:lang w:eastAsia="zh-CN"/>
        </w:rPr>
        <w:t>市卫生健康委对接文件要求，中心对通化市宋氏百年综合门诊部</w:t>
      </w:r>
      <w:r>
        <w:rPr>
          <w:rFonts w:hint="eastAsia" w:ascii="仿宋" w:hAnsi="仿宋" w:eastAsia="仿宋" w:cs="仿宋"/>
          <w:sz w:val="32"/>
          <w:szCs w:val="32"/>
          <w:shd w:val="clear" w:color="auto" w:fill="FFFFFF"/>
          <w:lang w:val="en-US" w:eastAsia="zh-CN"/>
        </w:rPr>
        <w:t>接入</w:t>
      </w:r>
      <w:r>
        <w:rPr>
          <w:rFonts w:hint="eastAsia" w:ascii="仿宋" w:hAnsi="仿宋" w:eastAsia="仿宋" w:cs="仿宋"/>
          <w:sz w:val="32"/>
          <w:szCs w:val="32"/>
          <w:shd w:val="clear" w:color="auto" w:fill="FFFFFF"/>
          <w:lang w:eastAsia="zh-CN"/>
        </w:rPr>
        <w:t>省互联网医疗服务监管平台进行技术指导。</w:t>
      </w:r>
    </w:p>
    <w:p>
      <w:pPr>
        <w:rPr>
          <w:rFonts w:ascii="仿宋" w:hAnsi="仿宋" w:eastAsia="仿宋"/>
        </w:rPr>
      </w:pPr>
    </w:p>
    <w:p>
      <w:pPr>
        <w:spacing w:line="580" w:lineRule="exact"/>
        <w:ind w:firstLine="640" w:firstLineChars="200"/>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同日</w:t>
      </w:r>
      <w:r>
        <w:rPr>
          <w:rFonts w:hint="eastAsia" w:ascii="仿宋" w:hAnsi="仿宋" w:eastAsia="仿宋" w:cs="仿宋"/>
          <w:sz w:val="32"/>
          <w:szCs w:val="32"/>
          <w:shd w:val="clear" w:color="auto" w:fill="FFFFFF"/>
        </w:rPr>
        <w:t>，中心向委规划</w:t>
      </w:r>
      <w:r>
        <w:rPr>
          <w:rFonts w:hint="eastAsia" w:ascii="仿宋" w:hAnsi="仿宋" w:eastAsia="仿宋" w:cs="仿宋"/>
          <w:sz w:val="32"/>
          <w:szCs w:val="32"/>
          <w:shd w:val="clear" w:color="auto" w:fill="FFFFFF"/>
          <w:lang w:val="en-US" w:eastAsia="zh-CN"/>
        </w:rPr>
        <w:t>信息</w:t>
      </w:r>
      <w:r>
        <w:rPr>
          <w:rFonts w:hint="eastAsia" w:ascii="仿宋" w:hAnsi="仿宋" w:eastAsia="仿宋" w:cs="仿宋"/>
          <w:sz w:val="32"/>
          <w:szCs w:val="32"/>
          <w:shd w:val="clear" w:color="auto" w:fill="FFFFFF"/>
        </w:rPr>
        <w:t>处提供《2020年吉林省统计年鉴》相关指标数据。</w:t>
      </w:r>
    </w:p>
    <w:p>
      <w:pPr>
        <w:rPr>
          <w:rFonts w:ascii="仿宋" w:hAnsi="仿宋" w:eastAsia="仿宋"/>
        </w:rPr>
      </w:pPr>
    </w:p>
    <w:p>
      <w:pPr>
        <w:spacing w:line="580" w:lineRule="exact"/>
        <w:ind w:firstLine="640" w:firstLineChars="200"/>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9</w:t>
      </w:r>
      <w:r>
        <w:rPr>
          <w:rFonts w:hint="eastAsia" w:ascii="黑体" w:hAnsi="黑体" w:eastAsia="黑体" w:cs="黑体"/>
          <w:sz w:val="32"/>
          <w:szCs w:val="32"/>
          <w:shd w:val="clear" w:color="auto" w:fill="FFFFFF"/>
        </w:rPr>
        <w:t>月</w:t>
      </w:r>
      <w:r>
        <w:rPr>
          <w:rFonts w:hint="eastAsia" w:ascii="黑体" w:hAnsi="黑体" w:eastAsia="黑体" w:cs="黑体"/>
          <w:sz w:val="32"/>
          <w:szCs w:val="32"/>
          <w:shd w:val="clear" w:color="auto" w:fill="FFFFFF"/>
          <w:lang w:val="en-US" w:eastAsia="zh-CN"/>
        </w:rPr>
        <w:t>2</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，出生医学证明管理系统</w:t>
      </w:r>
      <w:r>
        <w:rPr>
          <w:rFonts w:hint="eastAsia" w:ascii="仿宋" w:hAnsi="仿宋" w:eastAsia="仿宋" w:cs="仿宋"/>
          <w:sz w:val="32"/>
          <w:szCs w:val="32"/>
          <w:shd w:val="clear" w:color="auto" w:fill="FFFFFF"/>
          <w:lang w:eastAsia="zh-CN"/>
        </w:rPr>
        <w:t>完成</w:t>
      </w:r>
      <w:r>
        <w:rPr>
          <w:rFonts w:hint="eastAsia" w:ascii="仿宋" w:hAnsi="仿宋" w:eastAsia="仿宋" w:cs="仿宋"/>
          <w:sz w:val="32"/>
          <w:szCs w:val="32"/>
          <w:shd w:val="clear" w:color="auto" w:fill="FFFFFF"/>
        </w:rPr>
        <w:t>与</w:t>
      </w:r>
      <w:r>
        <w:rPr>
          <w:rFonts w:hint="eastAsia" w:ascii="仿宋" w:hAnsi="仿宋" w:eastAsia="仿宋" w:cs="仿宋"/>
          <w:sz w:val="32"/>
          <w:szCs w:val="32"/>
        </w:rPr>
        <w:t>省全民健康信息平台</w:t>
      </w:r>
      <w:r>
        <w:rPr>
          <w:rFonts w:hint="eastAsia" w:ascii="仿宋" w:hAnsi="仿宋" w:eastAsia="仿宋" w:cs="仿宋"/>
          <w:sz w:val="32"/>
          <w:szCs w:val="32"/>
          <w:shd w:val="clear" w:color="auto" w:fill="FFFFFF"/>
        </w:rPr>
        <w:t>数据接口对接</w:t>
      </w:r>
      <w:r>
        <w:rPr>
          <w:rFonts w:hint="eastAsia" w:ascii="仿宋" w:hAnsi="仿宋" w:eastAsia="仿宋" w:cs="仿宋"/>
          <w:sz w:val="32"/>
          <w:szCs w:val="32"/>
          <w:shd w:val="clear" w:color="auto" w:fill="FFFFFF"/>
          <w:lang w:eastAsia="zh-CN"/>
        </w:rPr>
        <w:t>并上传</w:t>
      </w:r>
      <w:r>
        <w:rPr>
          <w:rFonts w:hint="eastAsia" w:ascii="仿宋" w:hAnsi="仿宋" w:eastAsia="仿宋" w:cs="仿宋"/>
          <w:sz w:val="32"/>
          <w:szCs w:val="32"/>
          <w:shd w:val="clear" w:color="auto" w:fill="FFFFFF"/>
        </w:rPr>
        <w:t>截至2020年</w:t>
      </w:r>
      <w:r>
        <w:rPr>
          <w:rFonts w:hint="eastAsia" w:ascii="仿宋" w:hAnsi="仿宋" w:eastAsia="仿宋" w:cs="仿宋"/>
          <w:sz w:val="32"/>
          <w:szCs w:val="32"/>
          <w:shd w:val="clear" w:color="auto" w:fill="FFFFFF"/>
          <w:lang w:val="en-US" w:eastAsia="zh-CN"/>
        </w:rPr>
        <w:t>8</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eastAsia="zh-CN"/>
        </w:rPr>
        <w:t>31</w:t>
      </w:r>
      <w:r>
        <w:rPr>
          <w:rFonts w:hint="eastAsia" w:ascii="仿宋" w:hAnsi="仿宋" w:eastAsia="仿宋" w:cs="仿宋"/>
          <w:sz w:val="32"/>
          <w:szCs w:val="32"/>
          <w:shd w:val="clear" w:color="auto" w:fill="FFFFFF"/>
        </w:rPr>
        <w:t>日数据。</w:t>
      </w:r>
    </w:p>
    <w:p>
      <w:pPr>
        <w:spacing w:line="580" w:lineRule="exact"/>
        <w:ind w:firstLine="640" w:firstLineChars="200"/>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9</w:t>
      </w:r>
      <w:r>
        <w:rPr>
          <w:rFonts w:hint="eastAsia" w:ascii="黑体" w:hAnsi="黑体" w:eastAsia="黑体" w:cs="黑体"/>
          <w:sz w:val="32"/>
          <w:szCs w:val="32"/>
          <w:shd w:val="clear" w:color="auto" w:fill="FFFFFF"/>
        </w:rPr>
        <w:t>月</w:t>
      </w:r>
      <w:r>
        <w:rPr>
          <w:rFonts w:hint="eastAsia" w:ascii="黑体" w:hAnsi="黑体" w:eastAsia="黑体" w:cs="黑体"/>
          <w:sz w:val="32"/>
          <w:szCs w:val="32"/>
          <w:shd w:val="clear" w:color="auto" w:fill="FFFFFF"/>
          <w:lang w:val="en-US" w:eastAsia="zh-CN"/>
        </w:rPr>
        <w:t>3</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中心</w:t>
      </w:r>
      <w:r>
        <w:rPr>
          <w:rFonts w:hint="eastAsia" w:ascii="仿宋" w:hAnsi="仿宋" w:eastAsia="仿宋" w:cs="仿宋"/>
          <w:sz w:val="32"/>
          <w:szCs w:val="32"/>
          <w:shd w:val="clear" w:color="auto" w:fill="FFFFFF"/>
        </w:rPr>
        <w:t>完成委机关电子政务外网布线安装调研</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同时</w:t>
      </w:r>
      <w:r>
        <w:rPr>
          <w:rFonts w:hint="eastAsia" w:ascii="仿宋" w:hAnsi="仿宋" w:eastAsia="仿宋" w:cs="仿宋"/>
          <w:sz w:val="32"/>
          <w:szCs w:val="32"/>
          <w:shd w:val="clear" w:color="auto" w:fill="FFFFFF"/>
        </w:rPr>
        <w:t>完成</w:t>
      </w:r>
      <w:r>
        <w:rPr>
          <w:rFonts w:hint="eastAsia" w:ascii="仿宋" w:hAnsi="仿宋" w:eastAsia="仿宋" w:cs="仿宋"/>
          <w:sz w:val="32"/>
          <w:szCs w:val="32"/>
          <w:shd w:val="clear" w:color="auto" w:fill="FFFFFF"/>
          <w:lang w:val="en-US" w:eastAsia="zh-CN"/>
        </w:rPr>
        <w:t>承建单位</w:t>
      </w:r>
      <w:bookmarkStart w:id="0" w:name="_GoBack"/>
      <w:bookmarkEnd w:id="0"/>
      <w:r>
        <w:rPr>
          <w:rFonts w:hint="eastAsia" w:ascii="仿宋" w:hAnsi="仿宋" w:eastAsia="仿宋" w:cs="仿宋"/>
          <w:sz w:val="32"/>
          <w:szCs w:val="32"/>
          <w:shd w:val="clear" w:color="auto" w:fill="FFFFFF"/>
        </w:rPr>
        <w:t>遴选工作。</w:t>
      </w:r>
    </w:p>
    <w:p>
      <w:pPr>
        <w:rPr>
          <w:rFonts w:ascii="仿宋" w:hAnsi="仿宋" w:eastAsia="仿宋"/>
        </w:rPr>
      </w:pPr>
    </w:p>
    <w:p>
      <w:pPr>
        <w:spacing w:line="580" w:lineRule="exact"/>
        <w:ind w:firstLine="640" w:firstLineChars="200"/>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rPr>
        <w:t>协助委医政医管处做好</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国家新冠病毒核酸检测能力建设视频培训会议</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系统调试技术保障工作。</w:t>
      </w:r>
    </w:p>
    <w:p>
      <w:pPr>
        <w:rPr>
          <w:rFonts w:ascii="仿宋" w:hAnsi="仿宋" w:eastAsia="仿宋"/>
        </w:rPr>
      </w:pPr>
    </w:p>
    <w:p>
      <w:pPr>
        <w:ind w:firstLine="640" w:firstLineChars="200"/>
        <w:rPr>
          <w:rFonts w:ascii="仿宋" w:hAnsi="仿宋" w:eastAsia="仿宋"/>
          <w:spacing w:val="-6"/>
        </w:rPr>
      </w:pPr>
      <w:r>
        <w:rPr>
          <w:rFonts w:hint="eastAsia" w:ascii="黑体" w:hAnsi="黑体" w:eastAsia="黑体" w:cs="黑体"/>
          <w:spacing w:val="0"/>
          <w:sz w:val="32"/>
          <w:szCs w:val="32"/>
          <w:shd w:val="clear" w:color="auto" w:fill="FFFFFF"/>
          <w:lang w:val="en-US" w:eastAsia="zh-CN"/>
        </w:rPr>
        <w:t>9月4</w:t>
      </w:r>
      <w:r>
        <w:rPr>
          <w:rFonts w:hint="eastAsia" w:ascii="黑体" w:hAnsi="黑体" w:eastAsia="黑体" w:cs="黑体"/>
          <w:spacing w:val="0"/>
          <w:sz w:val="32"/>
          <w:szCs w:val="32"/>
          <w:shd w:val="clear" w:color="auto" w:fill="FFFFFF"/>
        </w:rPr>
        <w:t>日</w:t>
      </w:r>
      <w:r>
        <w:rPr>
          <w:rFonts w:hint="eastAsia" w:ascii="仿宋" w:hAnsi="仿宋" w:eastAsia="仿宋" w:cs="仿宋"/>
          <w:spacing w:val="0"/>
          <w:sz w:val="32"/>
          <w:szCs w:val="32"/>
          <w:shd w:val="clear" w:color="auto" w:fill="FFFFFF"/>
        </w:rPr>
        <w:t>，中心组织召开省平台项目工作会</w:t>
      </w:r>
      <w:r>
        <w:rPr>
          <w:rFonts w:hint="eastAsia" w:ascii="仿宋" w:hAnsi="仿宋" w:eastAsia="仿宋" w:cs="仿宋"/>
          <w:spacing w:val="0"/>
          <w:sz w:val="32"/>
          <w:szCs w:val="32"/>
          <w:shd w:val="clear" w:color="auto" w:fill="FFFFFF"/>
          <w:lang w:eastAsia="zh-CN"/>
        </w:rPr>
        <w:t>。</w:t>
      </w:r>
      <w:r>
        <w:rPr>
          <w:rFonts w:hint="eastAsia" w:ascii="仿宋" w:hAnsi="仿宋" w:eastAsia="仿宋" w:cs="仿宋"/>
          <w:spacing w:val="0"/>
          <w:sz w:val="32"/>
          <w:szCs w:val="32"/>
          <w:shd w:val="clear" w:color="auto" w:fill="FFFFFF"/>
          <w:lang w:val="en-US" w:eastAsia="zh-CN"/>
        </w:rPr>
        <w:t>委规划信息处、信息中心、承建单位、监理单位共同</w:t>
      </w:r>
      <w:r>
        <w:rPr>
          <w:rFonts w:hint="eastAsia" w:ascii="仿宋" w:hAnsi="仿宋" w:eastAsia="仿宋" w:cs="仿宋"/>
          <w:spacing w:val="0"/>
          <w:sz w:val="32"/>
          <w:szCs w:val="32"/>
          <w:shd w:val="clear" w:color="auto" w:fill="FFFFFF"/>
        </w:rPr>
        <w:t>对项目进展及</w:t>
      </w:r>
      <w:r>
        <w:rPr>
          <w:rFonts w:hint="eastAsia" w:ascii="仿宋" w:hAnsi="仿宋" w:eastAsia="仿宋" w:cs="仿宋"/>
          <w:spacing w:val="0"/>
          <w:sz w:val="32"/>
          <w:szCs w:val="32"/>
          <w:shd w:val="clear" w:color="auto" w:fill="FFFFFF"/>
          <w:lang w:val="en-US" w:eastAsia="zh-CN"/>
        </w:rPr>
        <w:t>存在</w:t>
      </w:r>
      <w:r>
        <w:rPr>
          <w:rFonts w:hint="eastAsia" w:ascii="仿宋" w:hAnsi="仿宋" w:eastAsia="仿宋" w:cs="仿宋"/>
          <w:spacing w:val="0"/>
          <w:sz w:val="32"/>
          <w:szCs w:val="32"/>
          <w:shd w:val="clear" w:color="auto" w:fill="FFFFFF"/>
        </w:rPr>
        <w:t>问题进行详细梳理，明确解决思路和下一步工作计划。</w:t>
      </w:r>
    </w:p>
    <w:p>
      <w:pPr>
        <w:rPr>
          <w:rFonts w:ascii="仿宋" w:hAnsi="仿宋" w:eastAsia="仿宋"/>
        </w:rPr>
      </w:pPr>
    </w:p>
    <w:p>
      <w:pPr>
        <w:spacing w:line="580" w:lineRule="exact"/>
        <w:ind w:firstLine="640" w:firstLineChars="200"/>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同日</w:t>
      </w:r>
      <w:r>
        <w:rPr>
          <w:rFonts w:hint="eastAsia" w:ascii="仿宋" w:hAnsi="仿宋" w:eastAsia="仿宋" w:cs="仿宋"/>
          <w:sz w:val="32"/>
          <w:szCs w:val="32"/>
          <w:shd w:val="clear" w:color="auto" w:fill="FFFFFF"/>
        </w:rPr>
        <w:t>，中心完成吉林省国家卫生统计信息网络直报系统与</w:t>
      </w:r>
      <w:r>
        <w:rPr>
          <w:rFonts w:hint="eastAsia" w:ascii="仿宋" w:hAnsi="仿宋" w:eastAsia="仿宋" w:cs="仿宋"/>
          <w:sz w:val="32"/>
          <w:szCs w:val="32"/>
          <w:shd w:val="clear" w:color="auto" w:fill="FFFFFF"/>
          <w:lang w:val="en-US" w:eastAsia="zh-CN"/>
        </w:rPr>
        <w:t>省</w:t>
      </w:r>
      <w:r>
        <w:rPr>
          <w:rFonts w:hint="eastAsia" w:ascii="仿宋" w:hAnsi="仿宋" w:eastAsia="仿宋" w:cs="仿宋"/>
          <w:sz w:val="32"/>
          <w:szCs w:val="32"/>
          <w:shd w:val="clear" w:color="auto" w:fill="FFFFFF"/>
        </w:rPr>
        <w:t>全民健康信息平台接口开发工作并进行调试。</w:t>
      </w:r>
    </w:p>
    <w:p>
      <w:pPr>
        <w:rPr>
          <w:rFonts w:ascii="仿宋" w:hAnsi="仿宋" w:eastAsia="仿宋"/>
        </w:rPr>
      </w:pPr>
    </w:p>
    <w:p>
      <w:pPr>
        <w:spacing w:line="580" w:lineRule="exact"/>
        <w:ind w:firstLine="640" w:firstLineChars="200"/>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rPr>
        <w:t>同日</w:t>
      </w:r>
      <w:r>
        <w:rPr>
          <w:rFonts w:hint="eastAsia" w:ascii="仿宋" w:hAnsi="仿宋" w:eastAsia="仿宋" w:cs="仿宋"/>
          <w:sz w:val="32"/>
          <w:szCs w:val="32"/>
          <w:shd w:val="clear" w:color="auto" w:fill="FFFFFF"/>
        </w:rPr>
        <w:t>，中心召开2020年度财政预算执行情况与2021年度预算计划调度会。</w:t>
      </w:r>
    </w:p>
    <w:p>
      <w:pPr>
        <w:rPr>
          <w:rFonts w:ascii="仿宋" w:hAnsi="仿宋" w:eastAsia="仿宋"/>
        </w:rPr>
      </w:pPr>
    </w:p>
    <w:p>
      <w:pPr>
        <w:spacing w:line="580" w:lineRule="exact"/>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9</w:t>
      </w:r>
      <w:r>
        <w:rPr>
          <w:rFonts w:hint="eastAsia" w:ascii="黑体" w:hAnsi="黑体" w:eastAsia="黑体" w:cs="黑体"/>
          <w:sz w:val="32"/>
          <w:szCs w:val="32"/>
          <w:shd w:val="clear" w:color="auto" w:fill="FFFFFF"/>
        </w:rPr>
        <w:t>月</w:t>
      </w:r>
      <w:r>
        <w:rPr>
          <w:rFonts w:hint="eastAsia" w:ascii="黑体" w:hAnsi="黑体" w:eastAsia="黑体" w:cs="黑体"/>
          <w:sz w:val="32"/>
          <w:szCs w:val="32"/>
          <w:shd w:val="clear" w:color="auto" w:fill="FFFFFF"/>
          <w:lang w:val="en-US" w:eastAsia="zh-CN"/>
        </w:rPr>
        <w:t>5</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，中心赴安图县松江镇德化村、小沙河乡东进村看望贫困户</w:t>
      </w:r>
      <w:r>
        <w:rPr>
          <w:rFonts w:hint="eastAsia" w:ascii="仿宋" w:hAnsi="仿宋" w:eastAsia="仿宋" w:cs="仿宋"/>
          <w:sz w:val="32"/>
          <w:szCs w:val="32"/>
          <w:shd w:val="clear" w:color="auto" w:fill="FFFFFF"/>
          <w:lang w:eastAsia="zh-CN"/>
        </w:rPr>
        <w:t>。</w:t>
      </w:r>
    </w:p>
    <w:p>
      <w:pPr>
        <w:rPr>
          <w:rFonts w:ascii="仿宋" w:hAnsi="仿宋" w:eastAsia="仿宋"/>
        </w:rPr>
      </w:pPr>
    </w:p>
    <w:p>
      <w:pPr>
        <w:spacing w:line="580" w:lineRule="exact"/>
        <w:ind w:firstLine="640" w:firstLineChars="200"/>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同日</w:t>
      </w:r>
      <w:r>
        <w:rPr>
          <w:rFonts w:hint="eastAsia" w:ascii="仿宋" w:hAnsi="仿宋" w:eastAsia="仿宋" w:cs="仿宋"/>
          <w:sz w:val="32"/>
          <w:szCs w:val="32"/>
          <w:shd w:val="clear" w:color="auto" w:fill="FFFFFF"/>
        </w:rPr>
        <w:t>，中心向委体改处提供“十三五”医改规划评估核心相关指标数据。</w:t>
      </w:r>
    </w:p>
    <w:p>
      <w:pPr>
        <w:rPr>
          <w:rFonts w:ascii="仿宋" w:hAnsi="仿宋" w:eastAsia="仿宋"/>
        </w:rPr>
      </w:pPr>
    </w:p>
    <w:p>
      <w:pPr>
        <w:spacing w:line="580" w:lineRule="exact"/>
        <w:ind w:firstLine="640" w:firstLineChars="200"/>
        <w:rPr>
          <w:rFonts w:ascii="仿宋" w:hAnsi="仿宋" w:eastAsia="仿宋" w:cs="仿宋"/>
          <w:sz w:val="32"/>
          <w:szCs w:val="32"/>
          <w:shd w:val="clear" w:color="auto" w:fill="FFFFFF"/>
        </w:rPr>
      </w:pPr>
      <w:r>
        <w:rPr>
          <w:rFonts w:ascii="黑体" w:hAnsi="黑体" w:eastAsia="黑体" w:cs="黑体"/>
          <w:sz w:val="32"/>
          <w:szCs w:val="32"/>
          <w:shd w:val="clear" w:color="auto" w:fill="FFFFFF"/>
        </w:rPr>
        <w:t>8</w:t>
      </w:r>
      <w:r>
        <w:rPr>
          <w:rFonts w:hint="eastAsia" w:ascii="黑体" w:hAnsi="黑体" w:eastAsia="黑体" w:cs="黑体"/>
          <w:sz w:val="32"/>
          <w:szCs w:val="32"/>
          <w:shd w:val="clear" w:color="auto" w:fill="FFFFFF"/>
        </w:rPr>
        <w:t>月</w:t>
      </w:r>
      <w:r>
        <w:rPr>
          <w:rFonts w:hint="eastAsia" w:ascii="黑体" w:hAnsi="黑体" w:eastAsia="黑体" w:cs="黑体"/>
          <w:sz w:val="32"/>
          <w:szCs w:val="32"/>
          <w:shd w:val="clear" w:color="auto" w:fill="FFFFFF"/>
          <w:lang w:val="en-US" w:eastAsia="zh-CN"/>
        </w:rPr>
        <w:t>29</w:t>
      </w:r>
      <w:r>
        <w:rPr>
          <w:rFonts w:hint="eastAsia" w:ascii="黑体" w:hAnsi="黑体" w:eastAsia="黑体" w:cs="黑体"/>
          <w:sz w:val="32"/>
          <w:szCs w:val="32"/>
          <w:shd w:val="clear" w:color="auto" w:fill="FFFFFF"/>
        </w:rPr>
        <w:t>日</w:t>
      </w:r>
      <w:r>
        <w:rPr>
          <w:rFonts w:ascii="黑体" w:hAnsi="黑体" w:eastAsia="黑体" w:cs="黑体"/>
          <w:sz w:val="32"/>
          <w:szCs w:val="32"/>
          <w:shd w:val="clear" w:color="auto" w:fill="FFFFFF"/>
        </w:rPr>
        <w:t>-</w:t>
      </w:r>
      <w:r>
        <w:rPr>
          <w:rFonts w:hint="eastAsia" w:ascii="黑体" w:hAnsi="黑体" w:eastAsia="黑体" w:cs="黑体"/>
          <w:sz w:val="32"/>
          <w:szCs w:val="32"/>
          <w:shd w:val="clear" w:color="auto" w:fill="FFFFFF"/>
          <w:lang w:val="en-US" w:eastAsia="zh-CN"/>
        </w:rPr>
        <w:t>9月5日</w:t>
      </w:r>
      <w:r>
        <w:rPr>
          <w:rFonts w:hint="eastAsia" w:ascii="仿宋" w:hAnsi="仿宋" w:eastAsia="仿宋" w:cs="仿宋"/>
          <w:sz w:val="32"/>
          <w:szCs w:val="32"/>
          <w:shd w:val="clear" w:color="auto" w:fill="FFFFFF"/>
        </w:rPr>
        <w:t>，受国家卫健委统计信息中心委托</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中心组织专家</w:t>
      </w:r>
      <w:r>
        <w:rPr>
          <w:rFonts w:hint="eastAsia" w:ascii="仿宋" w:hAnsi="仿宋" w:eastAsia="仿宋" w:cs="仿宋"/>
          <w:sz w:val="32"/>
          <w:szCs w:val="32"/>
          <w:shd w:val="clear" w:color="auto" w:fill="FFFFFF"/>
        </w:rPr>
        <w:t>完成辽宁省大连市中心医院</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大连市妇女儿童医疗中心</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朝阳市中心医院</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中国医科大学附属口腔医院</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沈阳市第四人民医院5家医院互联互通标准化成熟度测评。</w:t>
      </w:r>
    </w:p>
    <w:p>
      <w:pPr>
        <w:rPr>
          <w:rFonts w:ascii="仿宋" w:hAnsi="仿宋" w:eastAsia="仿宋"/>
        </w:rPr>
      </w:pPr>
    </w:p>
    <w:p>
      <w:pPr>
        <w:spacing w:line="560" w:lineRule="exact"/>
        <w:ind w:firstLine="640" w:firstLineChars="200"/>
        <w:rPr>
          <w:rFonts w:ascii="仿宋" w:hAnsi="仿宋" w:eastAsia="仿宋"/>
          <w:sz w:val="32"/>
        </w:rPr>
      </w:pPr>
      <w:r>
        <w:rPr>
          <w:rFonts w:hint="eastAsia" w:ascii="仿宋" w:hAnsi="仿宋" w:eastAsia="仿宋"/>
          <w:sz w:val="32"/>
        </w:rPr>
        <w:t>1月20日-</w:t>
      </w:r>
      <w:r>
        <w:rPr>
          <w:rFonts w:hint="eastAsia" w:ascii="仿宋" w:hAnsi="仿宋" w:eastAsia="仿宋"/>
          <w:sz w:val="32"/>
          <w:lang w:val="en-US" w:eastAsia="zh-CN"/>
        </w:rPr>
        <w:t>9</w:t>
      </w:r>
      <w:r>
        <w:rPr>
          <w:rFonts w:hint="eastAsia" w:ascii="仿宋" w:hAnsi="仿宋" w:eastAsia="仿宋"/>
          <w:sz w:val="32"/>
        </w:rPr>
        <w:t>月</w:t>
      </w:r>
      <w:r>
        <w:rPr>
          <w:rFonts w:hint="eastAsia" w:ascii="仿宋" w:hAnsi="仿宋" w:eastAsia="仿宋"/>
          <w:sz w:val="32"/>
          <w:lang w:val="en-US" w:eastAsia="zh-CN"/>
        </w:rPr>
        <w:t>4</w:t>
      </w:r>
      <w:r>
        <w:rPr>
          <w:rFonts w:hint="eastAsia" w:ascii="仿宋" w:hAnsi="仿宋" w:eastAsia="仿宋"/>
          <w:sz w:val="32"/>
        </w:rPr>
        <w:t>日新冠肺炎疫情防控期间，全省共有</w:t>
      </w:r>
      <w:r>
        <w:rPr>
          <w:rFonts w:ascii="Arial" w:hAnsi="Arial" w:eastAsia="仿宋" w:cs="Arial"/>
          <w:sz w:val="32"/>
        </w:rPr>
        <w:t>15</w:t>
      </w:r>
      <w:r>
        <w:rPr>
          <w:rFonts w:hint="eastAsia" w:ascii="Arial" w:hAnsi="Arial" w:eastAsia="仿宋" w:cs="Arial"/>
          <w:sz w:val="32"/>
        </w:rPr>
        <w:t>5</w:t>
      </w:r>
      <w:r>
        <w:rPr>
          <w:rFonts w:hint="eastAsia" w:ascii="仿宋" w:hAnsi="仿宋" w:eastAsia="仿宋"/>
          <w:sz w:val="32"/>
        </w:rPr>
        <w:t>家医院</w:t>
      </w:r>
      <w:r>
        <w:rPr>
          <w:rFonts w:hint="eastAsia" w:ascii="Arial" w:hAnsi="Arial" w:eastAsia="仿宋" w:cs="Arial"/>
          <w:sz w:val="32"/>
        </w:rPr>
        <w:t>1682</w:t>
      </w:r>
      <w:r>
        <w:rPr>
          <w:rFonts w:hint="eastAsia" w:ascii="仿宋" w:hAnsi="仿宋" w:eastAsia="仿宋"/>
          <w:sz w:val="32"/>
        </w:rPr>
        <w:t>名医生为居民提供线上义诊咨询服务。截至</w:t>
      </w:r>
      <w:r>
        <w:rPr>
          <w:rFonts w:hint="eastAsia" w:ascii="仿宋" w:hAnsi="仿宋" w:eastAsia="仿宋"/>
          <w:sz w:val="32"/>
          <w:lang w:val="en-US" w:eastAsia="zh-CN"/>
        </w:rPr>
        <w:t>9</w:t>
      </w:r>
      <w:r>
        <w:rPr>
          <w:rFonts w:hint="eastAsia" w:ascii="仿宋" w:hAnsi="仿宋" w:eastAsia="仿宋"/>
          <w:sz w:val="32"/>
        </w:rPr>
        <w:t>月</w:t>
      </w:r>
      <w:r>
        <w:rPr>
          <w:rFonts w:hint="eastAsia" w:ascii="仿宋" w:hAnsi="仿宋" w:eastAsia="仿宋"/>
          <w:sz w:val="32"/>
          <w:lang w:val="en-US" w:eastAsia="zh-CN"/>
        </w:rPr>
        <w:t>4</w:t>
      </w:r>
      <w:r>
        <w:rPr>
          <w:rFonts w:hint="eastAsia" w:ascii="仿宋" w:hAnsi="仿宋" w:eastAsia="仿宋"/>
          <w:sz w:val="32"/>
        </w:rPr>
        <w:t>日，全省各级医疗卫生机构为居民提供线上各类健康服务累计</w:t>
      </w:r>
      <w:r>
        <w:rPr>
          <w:rFonts w:hint="eastAsia" w:ascii="Arial" w:hAnsi="Arial" w:eastAsia="Arial Unicode MS" w:cs="Arial"/>
          <w:color w:val="auto"/>
          <w:sz w:val="32"/>
        </w:rPr>
        <w:t>8839526</w:t>
      </w:r>
      <w:r>
        <w:rPr>
          <w:rFonts w:hint="eastAsia" w:ascii="仿宋" w:hAnsi="仿宋" w:eastAsia="仿宋"/>
          <w:color w:val="auto"/>
          <w:sz w:val="32"/>
        </w:rPr>
        <w:t>人次，其中“医生在线”问诊服务累计</w:t>
      </w:r>
      <w:r>
        <w:rPr>
          <w:rFonts w:hint="eastAsia" w:ascii="Arial" w:hAnsi="Arial" w:eastAsia="Arial Unicode MS" w:cs="Arial"/>
          <w:color w:val="auto"/>
          <w:sz w:val="32"/>
        </w:rPr>
        <w:t>89398</w:t>
      </w:r>
      <w:r>
        <w:rPr>
          <w:rFonts w:hint="eastAsia" w:ascii="仿宋" w:hAnsi="仿宋" w:eastAsia="仿宋"/>
          <w:sz w:val="32"/>
        </w:rPr>
        <w:t>人次。</w:t>
      </w:r>
    </w:p>
    <w:p>
      <w:pPr>
        <w:rPr>
          <w:rFonts w:ascii="仿宋" w:hAnsi="仿宋" w:eastAsia="仿宋"/>
        </w:rPr>
      </w:pPr>
    </w:p>
    <w:p>
      <w:pPr>
        <w:spacing w:line="580" w:lineRule="exact"/>
        <w:ind w:firstLine="640" w:firstLineChars="200"/>
        <w:rPr>
          <w:rFonts w:hint="eastAsia" w:ascii="仿宋" w:hAnsi="仿宋" w:eastAsia="仿宋" w:cs="仿宋"/>
          <w:sz w:val="32"/>
          <w:szCs w:val="32"/>
        </w:rPr>
      </w:pPr>
      <w:r>
        <w:rPr>
          <w:rFonts w:hint="eastAsia" w:ascii="仿宋" w:hAnsi="仿宋" w:eastAsia="仿宋" w:cs="黑体"/>
          <w:sz w:val="32"/>
          <w:szCs w:val="32"/>
        </w:rPr>
        <w:t>截至</w:t>
      </w:r>
      <w:r>
        <w:rPr>
          <w:rFonts w:hint="eastAsia" w:ascii="仿宋" w:hAnsi="仿宋" w:eastAsia="仿宋" w:cs="黑体"/>
          <w:sz w:val="32"/>
          <w:szCs w:val="32"/>
          <w:lang w:val="en-US" w:eastAsia="zh-CN"/>
        </w:rPr>
        <w:t>9</w:t>
      </w:r>
      <w:r>
        <w:rPr>
          <w:rFonts w:hint="eastAsia" w:ascii="仿宋" w:hAnsi="仿宋" w:eastAsia="仿宋" w:cs="黑体"/>
          <w:sz w:val="32"/>
          <w:szCs w:val="32"/>
        </w:rPr>
        <w:t>月</w:t>
      </w:r>
      <w:r>
        <w:rPr>
          <w:rFonts w:hint="eastAsia" w:ascii="仿宋" w:hAnsi="仿宋" w:eastAsia="仿宋" w:cs="黑体"/>
          <w:sz w:val="32"/>
          <w:szCs w:val="32"/>
          <w:lang w:val="en-US" w:eastAsia="zh-CN"/>
        </w:rPr>
        <w:t>4</w:t>
      </w:r>
      <w:r>
        <w:rPr>
          <w:rFonts w:hint="eastAsia" w:ascii="仿宋" w:hAnsi="仿宋" w:eastAsia="仿宋" w:cs="黑体"/>
          <w:sz w:val="32"/>
          <w:szCs w:val="32"/>
        </w:rPr>
        <w:t>日</w:t>
      </w:r>
      <w:r>
        <w:rPr>
          <w:rFonts w:hint="eastAsia" w:ascii="仿宋" w:hAnsi="仿宋" w:eastAsia="仿宋" w:cs="仿宋"/>
          <w:sz w:val="32"/>
          <w:szCs w:val="32"/>
        </w:rPr>
        <w:t>，全省电子居民健康卡共</w:t>
      </w:r>
      <w:r>
        <w:rPr>
          <w:rFonts w:hint="eastAsia" w:ascii="Arial" w:hAnsi="Arial" w:eastAsia="仿宋" w:cs="Arial"/>
          <w:sz w:val="32"/>
          <w:szCs w:val="32"/>
        </w:rPr>
        <w:t>13139248</w:t>
      </w:r>
      <w:r>
        <w:rPr>
          <w:rFonts w:hint="eastAsia" w:ascii="仿宋" w:hAnsi="仿宋" w:eastAsia="仿宋" w:cs="仿宋"/>
          <w:sz w:val="32"/>
          <w:szCs w:val="32"/>
        </w:rPr>
        <w:t>人用卡，</w:t>
      </w:r>
      <w:r>
        <w:rPr>
          <w:rFonts w:hint="eastAsia" w:ascii="Arial" w:hAnsi="Arial" w:eastAsia="仿宋" w:cs="Arial"/>
          <w:sz w:val="32"/>
          <w:szCs w:val="32"/>
        </w:rPr>
        <w:t>34521002</w:t>
      </w:r>
      <w:r>
        <w:rPr>
          <w:rFonts w:hint="eastAsia" w:ascii="仿宋" w:hAnsi="仿宋" w:eastAsia="仿宋" w:cs="仿宋"/>
          <w:sz w:val="32"/>
          <w:szCs w:val="32"/>
        </w:rPr>
        <w:t>人次用卡。</w:t>
      </w:r>
    </w:p>
    <w:p>
      <w:pPr>
        <w:spacing w:line="0" w:lineRule="atLeast"/>
        <w:rPr>
          <w:rFonts w:ascii="仿宋" w:hAnsi="仿宋" w:eastAsia="仿宋"/>
        </w:rPr>
      </w:pP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截至9月4日，全省已有</w:t>
      </w:r>
      <w:r>
        <w:rPr>
          <w:rFonts w:hint="default" w:ascii="Arial" w:hAnsi="Arial" w:eastAsia="仿宋" w:cs="Arial"/>
          <w:sz w:val="32"/>
          <w:szCs w:val="32"/>
        </w:rPr>
        <w:t>4</w:t>
      </w:r>
      <w:r>
        <w:rPr>
          <w:rFonts w:hint="eastAsia" w:ascii="仿宋" w:hAnsi="仿宋" w:eastAsia="仿宋" w:cs="仿宋"/>
          <w:sz w:val="32"/>
          <w:szCs w:val="32"/>
        </w:rPr>
        <w:t>家医院获得互联网医院运营资质，省互联网医疗服务监管平台共接收网上预约挂号数据</w:t>
      </w:r>
      <w:r>
        <w:rPr>
          <w:rFonts w:hint="default" w:ascii="Arial" w:hAnsi="Arial" w:eastAsia="仿宋" w:cs="Arial"/>
          <w:sz w:val="32"/>
          <w:szCs w:val="32"/>
        </w:rPr>
        <w:t>454180</w:t>
      </w:r>
      <w:r>
        <w:rPr>
          <w:rFonts w:hint="eastAsia" w:ascii="仿宋" w:hAnsi="仿宋" w:eastAsia="仿宋" w:cs="仿宋"/>
          <w:sz w:val="32"/>
          <w:szCs w:val="32"/>
        </w:rPr>
        <w:t>人次</w:t>
      </w:r>
      <w:r>
        <w:rPr>
          <w:rFonts w:hint="eastAsia" w:ascii="仿宋" w:hAnsi="仿宋" w:eastAsia="仿宋" w:cs="仿宋"/>
          <w:sz w:val="32"/>
          <w:szCs w:val="32"/>
          <w:lang w:eastAsia="zh-CN"/>
        </w:rPr>
        <w:t>、</w:t>
      </w:r>
      <w:r>
        <w:rPr>
          <w:rFonts w:hint="eastAsia" w:ascii="仿宋" w:hAnsi="仿宋" w:eastAsia="仿宋" w:cs="仿宋"/>
          <w:sz w:val="32"/>
          <w:szCs w:val="32"/>
        </w:rPr>
        <w:t>在线问诊服务数据</w:t>
      </w:r>
      <w:r>
        <w:rPr>
          <w:rFonts w:hint="default" w:ascii="Arial" w:hAnsi="Arial" w:eastAsia="仿宋" w:cs="Arial"/>
          <w:sz w:val="32"/>
          <w:szCs w:val="32"/>
        </w:rPr>
        <w:t>2109</w:t>
      </w:r>
      <w:r>
        <w:rPr>
          <w:rFonts w:hint="eastAsia" w:ascii="仿宋" w:hAnsi="仿宋" w:eastAsia="仿宋" w:cs="仿宋"/>
          <w:sz w:val="32"/>
          <w:szCs w:val="32"/>
        </w:rPr>
        <w:t>人次。</w:t>
      </w:r>
    </w:p>
    <w:p>
      <w:pPr>
        <w:spacing w:line="0" w:lineRule="atLeast"/>
        <w:rPr>
          <w:rFonts w:ascii="仿宋" w:hAnsi="仿宋" w:eastAsia="仿宋"/>
        </w:rPr>
      </w:pP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黑体"/>
          <w:sz w:val="32"/>
          <w:szCs w:val="32"/>
        </w:rPr>
        <w:t>截至</w:t>
      </w:r>
      <w:r>
        <w:rPr>
          <w:rFonts w:hint="eastAsia" w:ascii="仿宋" w:hAnsi="仿宋" w:eastAsia="仿宋" w:cs="黑体"/>
          <w:sz w:val="32"/>
          <w:szCs w:val="32"/>
          <w:lang w:val="en-US" w:eastAsia="zh-CN"/>
        </w:rPr>
        <w:t>9</w:t>
      </w:r>
      <w:r>
        <w:rPr>
          <w:rFonts w:hint="eastAsia" w:ascii="仿宋" w:hAnsi="仿宋" w:eastAsia="仿宋" w:cs="黑体"/>
          <w:sz w:val="32"/>
          <w:szCs w:val="32"/>
        </w:rPr>
        <w:t>月</w:t>
      </w:r>
      <w:r>
        <w:rPr>
          <w:rFonts w:hint="eastAsia" w:ascii="仿宋" w:hAnsi="仿宋" w:eastAsia="仿宋" w:cs="黑体"/>
          <w:sz w:val="32"/>
          <w:szCs w:val="32"/>
          <w:lang w:val="en-US" w:eastAsia="zh-CN"/>
        </w:rPr>
        <w:t>4</w:t>
      </w:r>
      <w:r>
        <w:rPr>
          <w:rFonts w:hint="eastAsia" w:ascii="仿宋" w:hAnsi="仿宋" w:eastAsia="仿宋" w:cs="黑体"/>
          <w:sz w:val="32"/>
          <w:szCs w:val="32"/>
        </w:rPr>
        <w:t>日</w:t>
      </w:r>
      <w:r>
        <w:rPr>
          <w:rFonts w:hint="eastAsia" w:ascii="仿宋" w:hAnsi="仿宋" w:eastAsia="仿宋" w:cs="仿宋"/>
          <w:sz w:val="32"/>
          <w:szCs w:val="32"/>
        </w:rPr>
        <w:t>，全省</w:t>
      </w:r>
      <w:r>
        <w:rPr>
          <w:rFonts w:hint="eastAsia" w:ascii="Arial" w:hAnsi="Arial" w:eastAsia="仿宋" w:cs="Arial"/>
          <w:sz w:val="32"/>
          <w:szCs w:val="32"/>
        </w:rPr>
        <w:t>14</w:t>
      </w:r>
      <w:r>
        <w:rPr>
          <w:rFonts w:hint="eastAsia" w:ascii="仿宋" w:hAnsi="仿宋" w:eastAsia="仿宋" w:cs="仿宋"/>
          <w:sz w:val="32"/>
          <w:szCs w:val="32"/>
        </w:rPr>
        <w:t>家中省直医院、</w:t>
      </w:r>
      <w:r>
        <w:rPr>
          <w:rFonts w:hint="eastAsia" w:ascii="Arial" w:hAnsi="Arial" w:eastAsia="仿宋" w:cs="Arial"/>
          <w:sz w:val="32"/>
          <w:szCs w:val="32"/>
          <w:lang w:val="en-US" w:eastAsia="zh-CN"/>
        </w:rPr>
        <w:t>6</w:t>
      </w:r>
      <w:r>
        <w:rPr>
          <w:rFonts w:hint="eastAsia" w:ascii="仿宋" w:hAnsi="仿宋" w:eastAsia="仿宋" w:cs="仿宋"/>
          <w:sz w:val="32"/>
          <w:szCs w:val="32"/>
        </w:rPr>
        <w:t>个卫生健康业务系统实现与省全民健康信息平台网络联通。其中，</w:t>
      </w:r>
      <w:r>
        <w:rPr>
          <w:rFonts w:hint="eastAsia" w:ascii="Arial" w:hAnsi="Arial" w:eastAsia="仿宋" w:cs="Arial"/>
          <w:sz w:val="32"/>
          <w:szCs w:val="32"/>
        </w:rPr>
        <w:t>11</w:t>
      </w:r>
      <w:r>
        <w:rPr>
          <w:rFonts w:hint="eastAsia" w:ascii="仿宋" w:hAnsi="仿宋" w:eastAsia="仿宋" w:cs="仿宋"/>
          <w:sz w:val="32"/>
          <w:szCs w:val="32"/>
        </w:rPr>
        <w:t>家医院实现部分电子病历类存量数据上传至省平台，</w:t>
      </w:r>
      <w:r>
        <w:rPr>
          <w:rFonts w:hint="eastAsia" w:ascii="Arial" w:hAnsi="Arial" w:eastAsia="仿宋" w:cs="Arial"/>
          <w:sz w:val="32"/>
          <w:szCs w:val="32"/>
        </w:rPr>
        <w:t>9</w:t>
      </w:r>
      <w:r>
        <w:rPr>
          <w:rFonts w:hint="eastAsia" w:ascii="仿宋" w:hAnsi="仿宋" w:eastAsia="仿宋" w:cs="仿宋"/>
          <w:sz w:val="32"/>
          <w:szCs w:val="32"/>
        </w:rPr>
        <w:t>家医院完成上传存量数据分析</w:t>
      </w:r>
      <w:r>
        <w:rPr>
          <w:rFonts w:hint="eastAsia" w:ascii="仿宋" w:hAnsi="仿宋" w:eastAsia="仿宋" w:cs="仿宋"/>
          <w:sz w:val="32"/>
          <w:szCs w:val="32"/>
          <w:lang w:eastAsia="zh-CN"/>
        </w:rPr>
        <w:t>。</w:t>
      </w:r>
    </w:p>
    <w:p>
      <w:pPr>
        <w:spacing w:line="0" w:lineRule="atLeast"/>
        <w:rPr>
          <w:rFonts w:ascii="仿宋" w:hAnsi="仿宋" w:eastAsia="仿宋"/>
        </w:rPr>
      </w:pPr>
    </w:p>
    <w:tbl>
      <w:tblPr>
        <w:tblStyle w:val="7"/>
        <w:tblW w:w="9105" w:type="dxa"/>
        <w:jc w:val="center"/>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Layout w:type="fixed"/>
        <w:tblCellMar>
          <w:top w:w="0" w:type="dxa"/>
          <w:left w:w="108" w:type="dxa"/>
          <w:bottom w:w="0" w:type="dxa"/>
          <w:right w:w="108" w:type="dxa"/>
        </w:tblCellMar>
      </w:tblPr>
      <w:tblGrid>
        <w:gridCol w:w="761"/>
        <w:gridCol w:w="4235"/>
        <w:gridCol w:w="1336"/>
        <w:gridCol w:w="1384"/>
        <w:gridCol w:w="1389"/>
      </w:tblGrid>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621" w:hRule="atLeast"/>
          <w:tblHeader/>
          <w:jc w:val="center"/>
        </w:trPr>
        <w:tc>
          <w:tcPr>
            <w:tcW w:w="761" w:type="dxa"/>
            <w:vAlign w:val="center"/>
          </w:tcPr>
          <w:p>
            <w:pPr>
              <w:tabs>
                <w:tab w:val="left" w:pos="1904"/>
              </w:tabs>
              <w:spacing w:line="0" w:lineRule="atLeast"/>
              <w:jc w:val="center"/>
              <w:rPr>
                <w:rFonts w:ascii="黑体" w:hAnsi="黑体" w:eastAsia="黑体" w:cs="黑体"/>
                <w:color w:val="262626" w:themeColor="text1" w:themeTint="D9"/>
                <w:sz w:val="28"/>
                <w:szCs w:val="28"/>
                <w14:textFill>
                  <w14:solidFill>
                    <w14:schemeClr w14:val="tx1">
                      <w14:lumMod w14:val="85000"/>
                      <w14:lumOff w14:val="15000"/>
                    </w14:schemeClr>
                  </w14:solidFill>
                </w14:textFill>
              </w:rPr>
            </w:pPr>
            <w:r>
              <w:rPr>
                <w:rFonts w:hint="eastAsia" w:ascii="黑体" w:hAnsi="黑体" w:eastAsia="黑体" w:cs="黑体"/>
                <w:color w:val="262626" w:themeColor="text1" w:themeTint="D9"/>
                <w:sz w:val="28"/>
                <w:szCs w:val="32"/>
                <w14:textFill>
                  <w14:solidFill>
                    <w14:schemeClr w14:val="tx1">
                      <w14:lumMod w14:val="85000"/>
                      <w14:lumOff w14:val="15000"/>
                    </w14:schemeClr>
                  </w14:solidFill>
                </w14:textFill>
              </w:rPr>
              <w:t>序号</w:t>
            </w:r>
          </w:p>
        </w:tc>
        <w:tc>
          <w:tcPr>
            <w:tcW w:w="4235" w:type="dxa"/>
            <w:vAlign w:val="center"/>
          </w:tcPr>
          <w:p>
            <w:pPr>
              <w:spacing w:line="0" w:lineRule="atLeast"/>
              <w:jc w:val="center"/>
              <w:rPr>
                <w:rFonts w:ascii="黑体" w:hAnsi="黑体" w:eastAsia="黑体" w:cs="黑体"/>
                <w:color w:val="262626" w:themeColor="text1" w:themeTint="D9"/>
                <w:sz w:val="28"/>
                <w:szCs w:val="28"/>
                <w14:textFill>
                  <w14:solidFill>
                    <w14:schemeClr w14:val="tx1">
                      <w14:lumMod w14:val="85000"/>
                      <w14:lumOff w14:val="15000"/>
                    </w14:schemeClr>
                  </w14:solidFill>
                </w14:textFill>
              </w:rPr>
            </w:pPr>
            <w:r>
              <w:rPr>
                <w:rFonts w:hint="eastAsia" w:ascii="黑体" w:hAnsi="黑体" w:eastAsia="黑体" w:cs="黑体"/>
                <w:color w:val="262626" w:themeColor="text1" w:themeTint="D9"/>
                <w:sz w:val="28"/>
                <w:szCs w:val="28"/>
                <w14:textFill>
                  <w14:solidFill>
                    <w14:schemeClr w14:val="tx1">
                      <w14:lumMod w14:val="85000"/>
                      <w14:lumOff w14:val="15000"/>
                    </w14:schemeClr>
                  </w14:solidFill>
                </w14:textFill>
              </w:rPr>
              <w:t xml:space="preserve"> 名称</w:t>
            </w:r>
          </w:p>
        </w:tc>
        <w:tc>
          <w:tcPr>
            <w:tcW w:w="1336" w:type="dxa"/>
            <w:vAlign w:val="center"/>
          </w:tcPr>
          <w:p>
            <w:pPr>
              <w:spacing w:line="0" w:lineRule="atLeast"/>
              <w:jc w:val="center"/>
              <w:rPr>
                <w:rFonts w:ascii="黑体" w:hAnsi="黑体" w:eastAsia="黑体" w:cs="黑体"/>
                <w:color w:val="262626" w:themeColor="text1" w:themeTint="D9"/>
                <w:sz w:val="28"/>
                <w:szCs w:val="28"/>
                <w14:textFill>
                  <w14:solidFill>
                    <w14:schemeClr w14:val="tx1">
                      <w14:lumMod w14:val="85000"/>
                      <w14:lumOff w14:val="15000"/>
                    </w14:schemeClr>
                  </w14:solidFill>
                </w14:textFill>
              </w:rPr>
            </w:pPr>
            <w:r>
              <w:rPr>
                <w:rFonts w:hint="eastAsia" w:ascii="黑体" w:hAnsi="黑体" w:eastAsia="黑体" w:cs="黑体"/>
                <w:color w:val="262626" w:themeColor="text1" w:themeTint="D9"/>
                <w:sz w:val="28"/>
                <w:szCs w:val="28"/>
                <w14:textFill>
                  <w14:solidFill>
                    <w14:schemeClr w14:val="tx1">
                      <w14:lumMod w14:val="85000"/>
                      <w14:lumOff w14:val="15000"/>
                    </w14:schemeClr>
                  </w14:solidFill>
                </w14:textFill>
              </w:rPr>
              <w:t>网络联通</w:t>
            </w:r>
          </w:p>
        </w:tc>
        <w:tc>
          <w:tcPr>
            <w:tcW w:w="1384" w:type="dxa"/>
            <w:vAlign w:val="center"/>
          </w:tcPr>
          <w:p>
            <w:pPr>
              <w:spacing w:line="0" w:lineRule="atLeast"/>
              <w:jc w:val="center"/>
              <w:rPr>
                <w:rFonts w:ascii="黑体" w:hAnsi="黑体" w:eastAsia="黑体" w:cs="黑体"/>
                <w:color w:val="262626" w:themeColor="text1" w:themeTint="D9"/>
                <w:sz w:val="28"/>
                <w:szCs w:val="28"/>
                <w14:textFill>
                  <w14:solidFill>
                    <w14:schemeClr w14:val="tx1">
                      <w14:lumMod w14:val="85000"/>
                      <w14:lumOff w14:val="15000"/>
                    </w14:schemeClr>
                  </w14:solidFill>
                </w14:textFill>
              </w:rPr>
            </w:pPr>
            <w:r>
              <w:rPr>
                <w:rFonts w:hint="eastAsia" w:ascii="黑体" w:hAnsi="黑体" w:eastAsia="黑体" w:cs="黑体"/>
                <w:color w:val="262626" w:themeColor="text1" w:themeTint="D9"/>
                <w:sz w:val="28"/>
                <w:szCs w:val="28"/>
                <w14:textFill>
                  <w14:solidFill>
                    <w14:schemeClr w14:val="tx1">
                      <w14:lumMod w14:val="85000"/>
                      <w14:lumOff w14:val="15000"/>
                    </w14:schemeClr>
                  </w14:solidFill>
                </w14:textFill>
              </w:rPr>
              <w:t>数据上传</w:t>
            </w:r>
          </w:p>
        </w:tc>
        <w:tc>
          <w:tcPr>
            <w:tcW w:w="1389" w:type="dxa"/>
            <w:vAlign w:val="center"/>
          </w:tcPr>
          <w:p>
            <w:pPr>
              <w:spacing w:line="0" w:lineRule="atLeast"/>
              <w:jc w:val="center"/>
              <w:rPr>
                <w:rFonts w:ascii="黑体" w:hAnsi="黑体" w:eastAsia="黑体" w:cs="黑体"/>
                <w:color w:val="262626" w:themeColor="text1" w:themeTint="D9"/>
                <w:sz w:val="28"/>
                <w:szCs w:val="28"/>
                <w14:textFill>
                  <w14:solidFill>
                    <w14:schemeClr w14:val="tx1">
                      <w14:lumMod w14:val="85000"/>
                      <w14:lumOff w14:val="15000"/>
                    </w14:schemeClr>
                  </w14:solidFill>
                </w14:textFill>
              </w:rPr>
            </w:pPr>
            <w:r>
              <w:rPr>
                <w:rFonts w:hint="eastAsia" w:ascii="黑体" w:hAnsi="黑体" w:eastAsia="黑体" w:cs="黑体"/>
                <w:color w:val="262626" w:themeColor="text1" w:themeTint="D9"/>
                <w:sz w:val="28"/>
                <w:szCs w:val="28"/>
                <w14:textFill>
                  <w14:solidFill>
                    <w14:schemeClr w14:val="tx1">
                      <w14:lumMod w14:val="85000"/>
                      <w14:lumOff w14:val="15000"/>
                    </w14:schemeClr>
                  </w14:solidFill>
                </w14:textFill>
              </w:rPr>
              <w:t>数据分析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54" w:hRule="atLeast"/>
          <w:jc w:val="center"/>
        </w:trPr>
        <w:tc>
          <w:tcPr>
            <w:tcW w:w="9105" w:type="dxa"/>
            <w:gridSpan w:val="5"/>
            <w:vAlign w:val="center"/>
          </w:tcPr>
          <w:p>
            <w:pPr>
              <w:spacing w:line="0" w:lineRule="atLeast"/>
              <w:jc w:val="left"/>
              <w:rPr>
                <w:rFonts w:ascii="华文楷体" w:hAnsi="华文楷体" w:eastAsia="华文楷体" w:cs="华文楷体"/>
                <w:sz w:val="28"/>
                <w:szCs w:val="28"/>
              </w:rPr>
            </w:pPr>
            <w:r>
              <w:rPr>
                <w:rFonts w:hint="eastAsia" w:ascii="华文楷体" w:hAnsi="华文楷体" w:eastAsia="华文楷体" w:cs="华文楷体"/>
                <w:sz w:val="28"/>
                <w:szCs w:val="28"/>
              </w:rPr>
              <w:t>医疗机构</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吉林大学第一医院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待实现</w:t>
            </w:r>
          </w:p>
        </w:tc>
        <w:tc>
          <w:tcPr>
            <w:tcW w:w="1389"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2</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吉林大学第一医院（二部）</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待实现</w:t>
            </w:r>
          </w:p>
        </w:tc>
        <w:tc>
          <w:tcPr>
            <w:tcW w:w="1389"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3</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吉林大学第二医院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待实现</w:t>
            </w:r>
          </w:p>
        </w:tc>
        <w:tc>
          <w:tcPr>
            <w:tcW w:w="1389"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4</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吉林大学中日联谊医院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5</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吉林大学口腔医院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6</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省人民医院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7</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省中医药科学院第一临床医院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8</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省妇幼保健院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9</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省脑科医院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10</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省结核病医院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11</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省职业病防治院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12</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省肿瘤医院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13</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省前卫医院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14</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省一汽总医院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54" w:hRule="atLeast"/>
          <w:jc w:val="center"/>
        </w:trPr>
        <w:tc>
          <w:tcPr>
            <w:tcW w:w="9105" w:type="dxa"/>
            <w:gridSpan w:val="5"/>
            <w:vAlign w:val="center"/>
          </w:tcPr>
          <w:p>
            <w:pPr>
              <w:spacing w:line="0" w:lineRule="atLeast"/>
              <w:rPr>
                <w:rFonts w:ascii="华文楷体" w:hAnsi="华文楷体" w:eastAsia="华文楷体" w:cs="华文楷体"/>
                <w:sz w:val="28"/>
                <w:szCs w:val="28"/>
              </w:rPr>
            </w:pPr>
            <w:r>
              <w:rPr>
                <w:rFonts w:hint="eastAsia" w:ascii="华文楷体" w:hAnsi="华文楷体" w:eastAsia="华文楷体" w:cs="华文楷体"/>
                <w:sz w:val="28"/>
                <w:szCs w:val="28"/>
              </w:rPr>
              <w:t>业务系统</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人口宏观管理与决策信息系统</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2</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出生医学证明管理系统</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3</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电子居民健康卡省级管理平台</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4</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基层领导驾驶舱系统</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4235" w:type="dxa"/>
            <w:vAlign w:val="center"/>
          </w:tcPr>
          <w:p>
            <w:pPr>
              <w:spacing w:line="0" w:lineRule="atLeas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基层医疗卫生机构管理信息系统</w:t>
            </w:r>
          </w:p>
        </w:tc>
        <w:tc>
          <w:tcPr>
            <w:tcW w:w="1336" w:type="dxa"/>
            <w:vAlign w:val="center"/>
          </w:tcPr>
          <w:p>
            <w:pPr>
              <w:spacing w:line="0" w:lineRule="atLeast"/>
              <w:jc w:val="center"/>
              <w:rPr>
                <w:rFonts w:hint="eastAsia" w:ascii="宋体" w:hAnsi="宋体" w:eastAsia="宋体" w:cs="宋体"/>
                <w:sz w:val="28"/>
                <w:szCs w:val="28"/>
                <w:lang w:eastAsia="zh-CN"/>
              </w:rPr>
            </w:pPr>
            <w:r>
              <w:rPr>
                <w:rFonts w:hint="eastAsia" w:ascii="宋体" w:hAnsi="宋体" w:eastAsia="宋体" w:cs="宋体"/>
                <w:sz w:val="28"/>
                <w:szCs w:val="28"/>
              </w:rPr>
              <w:t>已联通</w:t>
            </w:r>
          </w:p>
        </w:tc>
        <w:tc>
          <w:tcPr>
            <w:tcW w:w="1384" w:type="dxa"/>
            <w:vAlign w:val="center"/>
          </w:tcPr>
          <w:p>
            <w:pPr>
              <w:spacing w:line="0" w:lineRule="atLeast"/>
              <w:jc w:val="center"/>
              <w:rPr>
                <w:rFonts w:hint="eastAsia"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待实现</w:t>
            </w:r>
          </w:p>
        </w:tc>
        <w:tc>
          <w:tcPr>
            <w:tcW w:w="1389"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p>
        </w:tc>
        <w:tc>
          <w:tcPr>
            <w:tcW w:w="4235" w:type="dxa"/>
            <w:vAlign w:val="center"/>
          </w:tcPr>
          <w:p>
            <w:pPr>
              <w:spacing w:line="0" w:lineRule="atLeas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卫生统计直报系统</w:t>
            </w:r>
          </w:p>
        </w:tc>
        <w:tc>
          <w:tcPr>
            <w:tcW w:w="1336" w:type="dxa"/>
            <w:vAlign w:val="center"/>
          </w:tcPr>
          <w:p>
            <w:pPr>
              <w:spacing w:line="0" w:lineRule="atLeas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已联通</w:t>
            </w:r>
          </w:p>
        </w:tc>
        <w:tc>
          <w:tcPr>
            <w:tcW w:w="1384" w:type="dxa"/>
            <w:vAlign w:val="center"/>
          </w:tcPr>
          <w:p>
            <w:pPr>
              <w:spacing w:line="0" w:lineRule="atLeast"/>
              <w:jc w:val="center"/>
              <w:rPr>
                <w:rFonts w:hint="eastAsia" w:ascii="宋体" w:hAnsi="宋体" w:eastAsia="宋体" w:cs="宋体"/>
                <w:kern w:val="2"/>
                <w:sz w:val="28"/>
                <w:szCs w:val="28"/>
                <w:lang w:val="en-US" w:eastAsia="zh-CN" w:bidi="ar-SA"/>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待实现</w:t>
            </w:r>
          </w:p>
        </w:tc>
        <w:tc>
          <w:tcPr>
            <w:tcW w:w="1389" w:type="dxa"/>
            <w:vAlign w:val="center"/>
          </w:tcPr>
          <w:p>
            <w:pPr>
              <w:spacing w:line="0" w:lineRule="atLeast"/>
              <w:jc w:val="center"/>
              <w:rPr>
                <w:rFonts w:hint="eastAsia" w:ascii="宋体" w:hAnsi="宋体" w:eastAsia="宋体" w:cs="宋体"/>
                <w:color w:val="595959" w:themeColor="text1" w:themeTint="A6"/>
                <w:sz w:val="28"/>
                <w:szCs w:val="28"/>
                <w:lang w:eastAsia="zh-CN"/>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w:t>
            </w:r>
          </w:p>
        </w:tc>
        <w:tc>
          <w:tcPr>
            <w:tcW w:w="4235" w:type="dxa"/>
            <w:vAlign w:val="center"/>
          </w:tcPr>
          <w:p>
            <w:pPr>
              <w:spacing w:line="0" w:lineRule="atLeas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药品药械采购服务平台</w:t>
            </w:r>
          </w:p>
        </w:tc>
        <w:tc>
          <w:tcPr>
            <w:tcW w:w="1336" w:type="dxa"/>
            <w:vAlign w:val="center"/>
          </w:tcPr>
          <w:p>
            <w:pPr>
              <w:spacing w:line="0" w:lineRule="atLeast"/>
              <w:jc w:val="center"/>
              <w:rPr>
                <w:rFonts w:hint="eastAsia" w:ascii="宋体" w:hAnsi="宋体" w:eastAsia="宋体" w:cs="宋体"/>
                <w:sz w:val="28"/>
                <w:szCs w:val="28"/>
                <w:lang w:val="en-US" w:eastAsia="zh-CN"/>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w:t>
            </w:r>
            <w:r>
              <w:rPr>
                <w:rFonts w:hint="eastAsia" w:ascii="宋体" w:hAnsi="宋体" w:eastAsia="宋体" w:cs="宋体"/>
                <w:color w:val="595959" w:themeColor="text1" w:themeTint="A6"/>
                <w:sz w:val="28"/>
                <w:szCs w:val="28"/>
                <w:lang w:val="en-US" w:eastAsia="zh-CN"/>
                <w14:textFill>
                  <w14:solidFill>
                    <w14:schemeClr w14:val="tx1">
                      <w14:lumMod w14:val="65000"/>
                      <w14:lumOff w14:val="35000"/>
                    </w14:schemeClr>
                  </w14:solidFill>
                </w14:textFill>
              </w:rPr>
              <w:t>联通</w:t>
            </w:r>
          </w:p>
        </w:tc>
        <w:tc>
          <w:tcPr>
            <w:tcW w:w="1384" w:type="dxa"/>
            <w:vAlign w:val="center"/>
          </w:tcPr>
          <w:p>
            <w:pPr>
              <w:spacing w:line="0" w:lineRule="atLeast"/>
              <w:jc w:val="center"/>
              <w:rPr>
                <w:rFonts w:hint="eastAsia"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待实现</w:t>
            </w:r>
          </w:p>
        </w:tc>
        <w:tc>
          <w:tcPr>
            <w:tcW w:w="1389" w:type="dxa"/>
            <w:vAlign w:val="center"/>
          </w:tcPr>
          <w:p>
            <w:pPr>
              <w:spacing w:line="0" w:lineRule="atLeast"/>
              <w:jc w:val="center"/>
              <w:rPr>
                <w:rFonts w:hint="eastAsia" w:ascii="宋体" w:hAnsi="宋体" w:eastAsia="宋体" w:cs="宋体"/>
                <w:color w:val="595959" w:themeColor="text1" w:themeTint="A6"/>
                <w:sz w:val="28"/>
                <w:szCs w:val="28"/>
                <w:lang w:eastAsia="zh-CN"/>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w:t>
            </w:r>
          </w:p>
        </w:tc>
        <w:tc>
          <w:tcPr>
            <w:tcW w:w="4235" w:type="dxa"/>
            <w:vAlign w:val="center"/>
          </w:tcPr>
          <w:p>
            <w:pPr>
              <w:spacing w:line="0" w:lineRule="atLeas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儿童免疫规划信息系统</w:t>
            </w:r>
          </w:p>
        </w:tc>
        <w:tc>
          <w:tcPr>
            <w:tcW w:w="1336" w:type="dxa"/>
            <w:vAlign w:val="center"/>
          </w:tcPr>
          <w:p>
            <w:pPr>
              <w:spacing w:line="0" w:lineRule="atLeast"/>
              <w:jc w:val="center"/>
              <w:rPr>
                <w:rFonts w:hint="eastAsia"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w:t>
            </w:r>
            <w:r>
              <w:rPr>
                <w:rFonts w:hint="eastAsia" w:ascii="宋体" w:hAnsi="宋体" w:eastAsia="宋体" w:cs="宋体"/>
                <w:color w:val="595959" w:themeColor="text1" w:themeTint="A6"/>
                <w:sz w:val="28"/>
                <w:szCs w:val="28"/>
                <w:lang w:val="en-US" w:eastAsia="zh-CN"/>
                <w14:textFill>
                  <w14:solidFill>
                    <w14:schemeClr w14:val="tx1">
                      <w14:lumMod w14:val="65000"/>
                      <w14:lumOff w14:val="35000"/>
                    </w14:schemeClr>
                  </w14:solidFill>
                </w14:textFill>
              </w:rPr>
              <w:t>联通</w:t>
            </w:r>
          </w:p>
        </w:tc>
        <w:tc>
          <w:tcPr>
            <w:tcW w:w="1384" w:type="dxa"/>
            <w:vAlign w:val="center"/>
          </w:tcPr>
          <w:p>
            <w:pPr>
              <w:spacing w:line="0" w:lineRule="atLeast"/>
              <w:jc w:val="center"/>
              <w:rPr>
                <w:rFonts w:hint="eastAsia"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待实现</w:t>
            </w:r>
          </w:p>
        </w:tc>
        <w:tc>
          <w:tcPr>
            <w:tcW w:w="1389" w:type="dxa"/>
            <w:vAlign w:val="center"/>
          </w:tcPr>
          <w:p>
            <w:pPr>
              <w:spacing w:line="0" w:lineRule="atLeast"/>
              <w:jc w:val="center"/>
              <w:rPr>
                <w:rFonts w:hint="eastAsia" w:ascii="宋体" w:hAnsi="宋体" w:eastAsia="宋体" w:cs="宋体"/>
                <w:color w:val="595959" w:themeColor="text1" w:themeTint="A6"/>
                <w:sz w:val="28"/>
                <w:szCs w:val="28"/>
                <w:lang w:eastAsia="zh-CN"/>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9105" w:type="dxa"/>
            <w:gridSpan w:val="5"/>
            <w:vAlign w:val="center"/>
          </w:tcPr>
          <w:p>
            <w:pPr>
              <w:spacing w:line="0" w:lineRule="atLeast"/>
              <w:jc w:val="left"/>
              <w:rPr>
                <w:rFonts w:hint="eastAsia" w:ascii="宋体" w:hAnsi="宋体" w:eastAsia="宋体" w:cs="宋体"/>
                <w:color w:val="595959" w:themeColor="text1" w:themeTint="A6"/>
                <w:sz w:val="28"/>
                <w:szCs w:val="28"/>
                <w:lang w:eastAsia="zh-CN"/>
                <w14:textFill>
                  <w14:solidFill>
                    <w14:schemeClr w14:val="tx1">
                      <w14:lumMod w14:val="65000"/>
                      <w14:lumOff w14:val="35000"/>
                    </w14:schemeClr>
                  </w14:solidFill>
                </w14:textFill>
              </w:rPr>
            </w:pPr>
            <w:r>
              <w:rPr>
                <w:rFonts w:hint="eastAsia" w:ascii="华文楷体" w:hAnsi="华文楷体" w:eastAsia="华文楷体" w:cs="华文楷体"/>
                <w:color w:val="auto"/>
                <w:sz w:val="28"/>
                <w:szCs w:val="28"/>
                <w:lang w:eastAsia="zh-CN"/>
              </w:rPr>
              <w:t>外部系统</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4235" w:type="dxa"/>
            <w:vAlign w:val="center"/>
          </w:tcPr>
          <w:p>
            <w:pPr>
              <w:spacing w:line="0" w:lineRule="atLeast"/>
              <w:jc w:val="left"/>
              <w:rPr>
                <w:rFonts w:hint="eastAsia" w:ascii="宋体" w:hAnsi="宋体" w:eastAsia="宋体" w:cs="宋体"/>
                <w:sz w:val="28"/>
                <w:szCs w:val="28"/>
              </w:rPr>
            </w:pPr>
            <w:r>
              <w:rPr>
                <w:rFonts w:hint="eastAsia" w:ascii="宋体" w:hAnsi="宋体" w:eastAsia="宋体" w:cs="宋体"/>
                <w:sz w:val="28"/>
                <w:szCs w:val="28"/>
              </w:rPr>
              <w:t>政务信息资源共享交换平台</w:t>
            </w:r>
          </w:p>
        </w:tc>
        <w:tc>
          <w:tcPr>
            <w:tcW w:w="1336" w:type="dxa"/>
            <w:vAlign w:val="center"/>
          </w:tcPr>
          <w:p>
            <w:pPr>
              <w:spacing w:line="0" w:lineRule="atLeas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已联通</w:t>
            </w:r>
          </w:p>
        </w:tc>
        <w:tc>
          <w:tcPr>
            <w:tcW w:w="1384" w:type="dxa"/>
            <w:vAlign w:val="center"/>
          </w:tcPr>
          <w:p>
            <w:pPr>
              <w:spacing w:line="0" w:lineRule="atLeas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实现</w:t>
            </w:r>
          </w:p>
        </w:tc>
        <w:tc>
          <w:tcPr>
            <w:tcW w:w="1389" w:type="dxa"/>
            <w:vAlign w:val="center"/>
          </w:tcPr>
          <w:p>
            <w:pPr>
              <w:spacing w:line="0" w:lineRule="atLeast"/>
              <w:jc w:val="center"/>
              <w:rPr>
                <w:rFonts w:hint="eastAsia" w:ascii="宋体" w:hAnsi="宋体" w:eastAsia="宋体" w:cs="宋体"/>
                <w:color w:val="595959" w:themeColor="text1" w:themeTint="A6"/>
                <w:sz w:val="28"/>
                <w:szCs w:val="28"/>
                <w:lang w:eastAsia="zh-CN"/>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bl>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440" w:lineRule="exact"/>
        <w:rPr>
          <w:sz w:val="28"/>
        </w:rPr>
      </w:pPr>
      <w:r>
        <w:rPr>
          <w:rFonts w:hint="eastAsia" w:ascii="方正准圆_GBK" w:hAnsi="方正准圆_GBK" w:eastAsia="方正准圆_GBK" w:cs="方正准圆_GBK"/>
          <w:color w:val="404040" w:themeColor="text1" w:themeTint="BF"/>
          <w:sz w:val="28"/>
          <w14:textFill>
            <w14:solidFill>
              <w14:schemeClr w14:val="tx1">
                <w14:lumMod w14:val="75000"/>
                <w14:lumOff w14:val="25000"/>
              </w14:schemeClr>
            </w14:solidFill>
          </w14:textFill>
        </w:rPr>
        <w:t>吉林省卫生健康信息中心电子政务科</w:t>
      </w:r>
      <w:r>
        <w:rPr>
          <w:rFonts w:hint="eastAsia"/>
          <w:color w:val="404040" w:themeColor="text1" w:themeTint="BF"/>
          <w:sz w:val="28"/>
          <w14:textFill>
            <w14:solidFill>
              <w14:schemeClr w14:val="tx1">
                <w14:lumMod w14:val="75000"/>
                <w14:lumOff w14:val="25000"/>
              </w14:schemeClr>
            </w14:solidFill>
          </w14:textFill>
        </w:rPr>
        <w:t xml:space="preserve">   </w:t>
      </w:r>
      <w:r>
        <w:rPr>
          <w:rFonts w:hint="eastAsia" w:ascii="楷体" w:hAnsi="楷体" w:eastAsia="楷体" w:cs="楷体"/>
          <w:sz w:val="28"/>
          <w:szCs w:val="28"/>
        </w:rPr>
        <w:t>投稿邮箱</w:t>
      </w:r>
      <w:r>
        <w:rPr>
          <w:rFonts w:hint="eastAsia"/>
          <w:sz w:val="28"/>
          <w:szCs w:val="28"/>
        </w:rPr>
        <w:t>：jlwsjkxx@126.com</w:t>
      </w:r>
    </w:p>
    <w:p>
      <w:pPr>
        <w:spacing w:before="100"/>
        <w:rPr>
          <w:rFonts w:ascii="楷体" w:hAnsi="楷体" w:eastAsia="楷体"/>
          <w:sz w:val="28"/>
        </w:rPr>
      </w:pPr>
      <w:r>
        <w:rPr>
          <w:rFonts w:hint="eastAsia" w:ascii="黑体" w:hAnsi="黑体" w:eastAsia="黑体"/>
          <w:color w:val="FF0000"/>
          <w:sz w:val="28"/>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444500</wp:posOffset>
                </wp:positionV>
                <wp:extent cx="5291455" cy="0"/>
                <wp:effectExtent l="0" t="0" r="23495" b="19050"/>
                <wp:wrapNone/>
                <wp:docPr id="2" name="直接连接符 2"/>
                <wp:cNvGraphicFramePr/>
                <a:graphic xmlns:a="http://schemas.openxmlformats.org/drawingml/2006/main">
                  <a:graphicData uri="http://schemas.microsoft.com/office/word/2010/wordprocessingShape">
                    <wps:wsp>
                      <wps:cNvCnPr/>
                      <wps:spPr>
                        <a:xfrm>
                          <a:off x="0" y="0"/>
                          <a:ext cx="529145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35pt;height:0pt;width:416.65pt;z-index:251663360;mso-width-relative:page;mso-height-relative:page;" filled="f" stroked="t" coordsize="21600,21600" o:gfxdata="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bxSoXWAAAABwEAAA8AAAAAAAAAAQAgAAAA&#10;IgAAAGRycy9kb3ducmV2LnhtbFBLAQIUABQAAAAIAIdO4kBjdmCo1AEAAIUDAAAOAAAAAAAAAAEA&#10;IAAAACUBAABkcnMvZTJvRG9jLnhtbFBLBQYAAAAABgAGAFkBAABrBQAAAAA=&#10;">
                <v:fill on="f" focussize="0,0"/>
                <v:stroke color="#808080 [1629]" joinstyle="round"/>
                <v:imagedata o:title=""/>
                <o:lock v:ext="edit" aspectratio="f"/>
              </v:line>
            </w:pict>
          </mc:Fallback>
        </mc:AlternateContent>
      </w:r>
      <w:r>
        <w:rPr>
          <w:rFonts w:hint="eastAsia" w:ascii="黑体" w:hAnsi="黑体" w:eastAsia="黑体"/>
          <w:color w:val="FF0000"/>
          <w:sz w:val="40"/>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60325</wp:posOffset>
                </wp:positionV>
                <wp:extent cx="5291455" cy="0"/>
                <wp:effectExtent l="0" t="0" r="23495" b="19050"/>
                <wp:wrapNone/>
                <wp:docPr id="1" name="直接连接符 1"/>
                <wp:cNvGraphicFramePr/>
                <a:graphic xmlns:a="http://schemas.openxmlformats.org/drawingml/2006/main">
                  <a:graphicData uri="http://schemas.microsoft.com/office/word/2010/wordprocessingShape">
                    <wps:wsp>
                      <wps:cNvCnPr/>
                      <wps:spPr>
                        <a:xfrm>
                          <a:off x="0" y="0"/>
                          <a:ext cx="529145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5pt;margin-top:4.75pt;height:0pt;width:416.65pt;z-index:251661312;mso-width-relative:page;mso-height-relative:page;" filled="f" stroked="t" coordsize="21600,21600" o:gfxdata="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L3vFzWAAAABgEAAA8AAAAAAAAAAQAgAAAA&#10;IgAAAGRycy9kb3ducmV2LnhtbFBLAQIUABQAAAAIAIdO4kBYkk7h1AEAAIUDAAAOAAAAAAAAAAEA&#10;IAAAACUBAABkcnMvZTJvRG9jLnhtbFBLBQYAAAAABgAGAFkBAABrBQAAAAA=&#10;">
                <v:fill on="f" focussize="0,0"/>
                <v:stroke color="#808080 [1629]" joinstyle="round"/>
                <v:imagedata o:title=""/>
                <o:lock v:ext="edit" aspectratio="f"/>
              </v:line>
            </w:pict>
          </mc:Fallback>
        </mc:AlternateContent>
      </w:r>
      <w:r>
        <w:rPr>
          <w:rFonts w:hint="eastAsia" w:ascii="仿宋" w:hAnsi="仿宋" w:eastAsia="仿宋"/>
          <w:sz w:val="28"/>
        </w:rPr>
        <w:t>签发</w:t>
      </w:r>
      <w:r>
        <w:rPr>
          <w:rFonts w:hint="eastAsia" w:ascii="楷体" w:hAnsi="楷体" w:eastAsia="楷体"/>
          <w:sz w:val="28"/>
        </w:rPr>
        <w:t xml:space="preserve">:赵颖春                                    </w:t>
      </w:r>
      <w:r>
        <w:rPr>
          <w:rFonts w:hint="eastAsia" w:ascii="仿宋" w:hAnsi="仿宋" w:eastAsia="仿宋"/>
          <w:sz w:val="28"/>
        </w:rPr>
        <w:t>编辑</w:t>
      </w:r>
      <w:r>
        <w:rPr>
          <w:rFonts w:hint="eastAsia" w:ascii="楷体" w:hAnsi="楷体" w:eastAsia="楷体"/>
          <w:sz w:val="28"/>
        </w:rPr>
        <w:t>: 王秋月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方正准圆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869355"/>
    </w:sdtPr>
    <w:sdtContent>
      <w:sdt>
        <w:sdtPr>
          <w:id w:val="-1669238322"/>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F7"/>
    <w:rsid w:val="00020EF7"/>
    <w:rsid w:val="00024421"/>
    <w:rsid w:val="0010088F"/>
    <w:rsid w:val="0014087F"/>
    <w:rsid w:val="00161C2B"/>
    <w:rsid w:val="00173F2D"/>
    <w:rsid w:val="00183526"/>
    <w:rsid w:val="00186B34"/>
    <w:rsid w:val="001F5095"/>
    <w:rsid w:val="00202C4A"/>
    <w:rsid w:val="002120DF"/>
    <w:rsid w:val="00220E2A"/>
    <w:rsid w:val="00230A23"/>
    <w:rsid w:val="00235D52"/>
    <w:rsid w:val="0025135C"/>
    <w:rsid w:val="0026023C"/>
    <w:rsid w:val="00293959"/>
    <w:rsid w:val="002A649A"/>
    <w:rsid w:val="002C12B6"/>
    <w:rsid w:val="00314612"/>
    <w:rsid w:val="003316E7"/>
    <w:rsid w:val="00337AAD"/>
    <w:rsid w:val="00341AF0"/>
    <w:rsid w:val="003C11E2"/>
    <w:rsid w:val="003C4DCF"/>
    <w:rsid w:val="003F073E"/>
    <w:rsid w:val="003F5665"/>
    <w:rsid w:val="00416387"/>
    <w:rsid w:val="00421FBC"/>
    <w:rsid w:val="00444467"/>
    <w:rsid w:val="00486CA7"/>
    <w:rsid w:val="004D2DC8"/>
    <w:rsid w:val="004D2F6F"/>
    <w:rsid w:val="0051244F"/>
    <w:rsid w:val="00521838"/>
    <w:rsid w:val="005440FA"/>
    <w:rsid w:val="005732A5"/>
    <w:rsid w:val="00584FBE"/>
    <w:rsid w:val="0059440B"/>
    <w:rsid w:val="00597B7D"/>
    <w:rsid w:val="005B163C"/>
    <w:rsid w:val="005B1890"/>
    <w:rsid w:val="005B2791"/>
    <w:rsid w:val="005C4569"/>
    <w:rsid w:val="005F5516"/>
    <w:rsid w:val="006044B1"/>
    <w:rsid w:val="00611226"/>
    <w:rsid w:val="00641919"/>
    <w:rsid w:val="00664FE3"/>
    <w:rsid w:val="00681044"/>
    <w:rsid w:val="00686618"/>
    <w:rsid w:val="00687CD2"/>
    <w:rsid w:val="006A1262"/>
    <w:rsid w:val="006A3C81"/>
    <w:rsid w:val="006D57F3"/>
    <w:rsid w:val="006E29A6"/>
    <w:rsid w:val="006E3894"/>
    <w:rsid w:val="0070280E"/>
    <w:rsid w:val="0070693A"/>
    <w:rsid w:val="00711E7A"/>
    <w:rsid w:val="007204F4"/>
    <w:rsid w:val="00735C20"/>
    <w:rsid w:val="00743A0B"/>
    <w:rsid w:val="00743DB7"/>
    <w:rsid w:val="007E2CE9"/>
    <w:rsid w:val="007F59CD"/>
    <w:rsid w:val="00826FF0"/>
    <w:rsid w:val="008327D7"/>
    <w:rsid w:val="00842E10"/>
    <w:rsid w:val="0084322D"/>
    <w:rsid w:val="00843744"/>
    <w:rsid w:val="008618B8"/>
    <w:rsid w:val="00896D46"/>
    <w:rsid w:val="008B624B"/>
    <w:rsid w:val="008D12DE"/>
    <w:rsid w:val="009000CB"/>
    <w:rsid w:val="00944D6F"/>
    <w:rsid w:val="0095520B"/>
    <w:rsid w:val="009579FA"/>
    <w:rsid w:val="009A2FA3"/>
    <w:rsid w:val="009C4A30"/>
    <w:rsid w:val="009D48CD"/>
    <w:rsid w:val="009E547A"/>
    <w:rsid w:val="00A12189"/>
    <w:rsid w:val="00A236E9"/>
    <w:rsid w:val="00A7029C"/>
    <w:rsid w:val="00AB3CBE"/>
    <w:rsid w:val="00AB7343"/>
    <w:rsid w:val="00AE6646"/>
    <w:rsid w:val="00AF37A7"/>
    <w:rsid w:val="00B13190"/>
    <w:rsid w:val="00B13888"/>
    <w:rsid w:val="00B54E5E"/>
    <w:rsid w:val="00B65D01"/>
    <w:rsid w:val="00B75098"/>
    <w:rsid w:val="00B91EA1"/>
    <w:rsid w:val="00BC4585"/>
    <w:rsid w:val="00BD0BBD"/>
    <w:rsid w:val="00BD2BDB"/>
    <w:rsid w:val="00C40272"/>
    <w:rsid w:val="00C47DB3"/>
    <w:rsid w:val="00CA37E8"/>
    <w:rsid w:val="00CC5C0C"/>
    <w:rsid w:val="00CD70F7"/>
    <w:rsid w:val="00D135FF"/>
    <w:rsid w:val="00D666F9"/>
    <w:rsid w:val="00D74347"/>
    <w:rsid w:val="00D74438"/>
    <w:rsid w:val="00DA1B12"/>
    <w:rsid w:val="00DB2A06"/>
    <w:rsid w:val="00DC45E5"/>
    <w:rsid w:val="00DF2170"/>
    <w:rsid w:val="00E00C71"/>
    <w:rsid w:val="00E01440"/>
    <w:rsid w:val="00E160D8"/>
    <w:rsid w:val="00E236C3"/>
    <w:rsid w:val="00E4337E"/>
    <w:rsid w:val="00E576B5"/>
    <w:rsid w:val="00E60100"/>
    <w:rsid w:val="00E82E62"/>
    <w:rsid w:val="00E876B1"/>
    <w:rsid w:val="00EB136F"/>
    <w:rsid w:val="00EC5360"/>
    <w:rsid w:val="00ED114D"/>
    <w:rsid w:val="00EE454A"/>
    <w:rsid w:val="00F2762A"/>
    <w:rsid w:val="00F35456"/>
    <w:rsid w:val="00F544E0"/>
    <w:rsid w:val="00F7047D"/>
    <w:rsid w:val="00F81B35"/>
    <w:rsid w:val="00FB211B"/>
    <w:rsid w:val="00FF5380"/>
    <w:rsid w:val="011C4941"/>
    <w:rsid w:val="0123022D"/>
    <w:rsid w:val="0170511C"/>
    <w:rsid w:val="020374AD"/>
    <w:rsid w:val="0211603F"/>
    <w:rsid w:val="0235347C"/>
    <w:rsid w:val="02F419D4"/>
    <w:rsid w:val="02F60CEC"/>
    <w:rsid w:val="037D5BC6"/>
    <w:rsid w:val="03B85B0D"/>
    <w:rsid w:val="043474B6"/>
    <w:rsid w:val="046069C7"/>
    <w:rsid w:val="04640DA9"/>
    <w:rsid w:val="04F659C8"/>
    <w:rsid w:val="04FD505E"/>
    <w:rsid w:val="068D68C8"/>
    <w:rsid w:val="073A73F9"/>
    <w:rsid w:val="075122CA"/>
    <w:rsid w:val="07756076"/>
    <w:rsid w:val="083B314F"/>
    <w:rsid w:val="083F68FA"/>
    <w:rsid w:val="0876361A"/>
    <w:rsid w:val="089D6E9B"/>
    <w:rsid w:val="08C656C4"/>
    <w:rsid w:val="09756140"/>
    <w:rsid w:val="09F0654C"/>
    <w:rsid w:val="09F1011C"/>
    <w:rsid w:val="0ABC4691"/>
    <w:rsid w:val="0AC94F51"/>
    <w:rsid w:val="0ADF7D7B"/>
    <w:rsid w:val="0B7E75CA"/>
    <w:rsid w:val="0B853528"/>
    <w:rsid w:val="0BA007EE"/>
    <w:rsid w:val="0C080EBC"/>
    <w:rsid w:val="0C9D427A"/>
    <w:rsid w:val="0D040E0D"/>
    <w:rsid w:val="0D411F4A"/>
    <w:rsid w:val="0D4A4FDA"/>
    <w:rsid w:val="0DC96DE6"/>
    <w:rsid w:val="0E7E0668"/>
    <w:rsid w:val="0FB03122"/>
    <w:rsid w:val="101D5D4A"/>
    <w:rsid w:val="10254CA8"/>
    <w:rsid w:val="10984FBD"/>
    <w:rsid w:val="10D2454F"/>
    <w:rsid w:val="10F56246"/>
    <w:rsid w:val="116077AC"/>
    <w:rsid w:val="11D0737A"/>
    <w:rsid w:val="11D93E81"/>
    <w:rsid w:val="122E2EB4"/>
    <w:rsid w:val="1370552D"/>
    <w:rsid w:val="138032DC"/>
    <w:rsid w:val="13A01A49"/>
    <w:rsid w:val="13D5605E"/>
    <w:rsid w:val="150B252A"/>
    <w:rsid w:val="154F116A"/>
    <w:rsid w:val="15720187"/>
    <w:rsid w:val="15B44CD4"/>
    <w:rsid w:val="162F5DCB"/>
    <w:rsid w:val="162F6CA4"/>
    <w:rsid w:val="164359EB"/>
    <w:rsid w:val="166B38D8"/>
    <w:rsid w:val="16AA5E31"/>
    <w:rsid w:val="16C21845"/>
    <w:rsid w:val="17732395"/>
    <w:rsid w:val="1930561F"/>
    <w:rsid w:val="193931B1"/>
    <w:rsid w:val="198F66CA"/>
    <w:rsid w:val="19CF3433"/>
    <w:rsid w:val="19EA2E7D"/>
    <w:rsid w:val="1A7E4706"/>
    <w:rsid w:val="1AC7447F"/>
    <w:rsid w:val="1B1421C8"/>
    <w:rsid w:val="1BD11FCC"/>
    <w:rsid w:val="1BFC045C"/>
    <w:rsid w:val="1C337241"/>
    <w:rsid w:val="1C4C24C0"/>
    <w:rsid w:val="1CB60571"/>
    <w:rsid w:val="1CCB0519"/>
    <w:rsid w:val="1D204D03"/>
    <w:rsid w:val="1D5471AE"/>
    <w:rsid w:val="1DA7449F"/>
    <w:rsid w:val="1E142C9E"/>
    <w:rsid w:val="1E48382B"/>
    <w:rsid w:val="1E4E03E1"/>
    <w:rsid w:val="1E685190"/>
    <w:rsid w:val="1EA96CDC"/>
    <w:rsid w:val="1ED92565"/>
    <w:rsid w:val="1EDB54D3"/>
    <w:rsid w:val="1EE94ADC"/>
    <w:rsid w:val="1EF7667C"/>
    <w:rsid w:val="1FBB5D2E"/>
    <w:rsid w:val="1FD75C24"/>
    <w:rsid w:val="20120CE0"/>
    <w:rsid w:val="20EA5298"/>
    <w:rsid w:val="22E57A8F"/>
    <w:rsid w:val="24774EF4"/>
    <w:rsid w:val="24AA65E1"/>
    <w:rsid w:val="24FB1F9B"/>
    <w:rsid w:val="25055DB9"/>
    <w:rsid w:val="254421F7"/>
    <w:rsid w:val="26212407"/>
    <w:rsid w:val="26E827A3"/>
    <w:rsid w:val="271D7FD0"/>
    <w:rsid w:val="27680961"/>
    <w:rsid w:val="278F10A1"/>
    <w:rsid w:val="27E552AA"/>
    <w:rsid w:val="2926073A"/>
    <w:rsid w:val="293C2D73"/>
    <w:rsid w:val="298B1B62"/>
    <w:rsid w:val="2A276C5D"/>
    <w:rsid w:val="2A2B47AB"/>
    <w:rsid w:val="2C10670E"/>
    <w:rsid w:val="2C107E06"/>
    <w:rsid w:val="2C986208"/>
    <w:rsid w:val="2CBD330F"/>
    <w:rsid w:val="2CDD5247"/>
    <w:rsid w:val="2CE15DC1"/>
    <w:rsid w:val="2CE979F4"/>
    <w:rsid w:val="2D6022D1"/>
    <w:rsid w:val="2E9F0817"/>
    <w:rsid w:val="2F3D4790"/>
    <w:rsid w:val="2F575703"/>
    <w:rsid w:val="3095753C"/>
    <w:rsid w:val="319E2E4B"/>
    <w:rsid w:val="31A16383"/>
    <w:rsid w:val="327D3F11"/>
    <w:rsid w:val="32DC02F4"/>
    <w:rsid w:val="32F866D4"/>
    <w:rsid w:val="32F95EB8"/>
    <w:rsid w:val="333403FD"/>
    <w:rsid w:val="33F8458B"/>
    <w:rsid w:val="348A572E"/>
    <w:rsid w:val="349B739B"/>
    <w:rsid w:val="34C96F78"/>
    <w:rsid w:val="35EE4118"/>
    <w:rsid w:val="36223773"/>
    <w:rsid w:val="3682648E"/>
    <w:rsid w:val="36A0557A"/>
    <w:rsid w:val="37C7355F"/>
    <w:rsid w:val="37CB3A6F"/>
    <w:rsid w:val="38B74BFC"/>
    <w:rsid w:val="39521EF8"/>
    <w:rsid w:val="39626C28"/>
    <w:rsid w:val="397E512A"/>
    <w:rsid w:val="398E7C2A"/>
    <w:rsid w:val="39E125D2"/>
    <w:rsid w:val="39E65040"/>
    <w:rsid w:val="3BFB051C"/>
    <w:rsid w:val="3C7342B7"/>
    <w:rsid w:val="3CA8058A"/>
    <w:rsid w:val="3D29214F"/>
    <w:rsid w:val="3D6955FD"/>
    <w:rsid w:val="3DAF62C6"/>
    <w:rsid w:val="3DD11584"/>
    <w:rsid w:val="3DF24A8E"/>
    <w:rsid w:val="3E7D6DC0"/>
    <w:rsid w:val="3ECE3C3D"/>
    <w:rsid w:val="3EE363F4"/>
    <w:rsid w:val="3F043962"/>
    <w:rsid w:val="3FDE422D"/>
    <w:rsid w:val="3FF51C52"/>
    <w:rsid w:val="40BB7FAF"/>
    <w:rsid w:val="41887688"/>
    <w:rsid w:val="41893B62"/>
    <w:rsid w:val="41A21C8C"/>
    <w:rsid w:val="41B96EA8"/>
    <w:rsid w:val="4210370E"/>
    <w:rsid w:val="42244122"/>
    <w:rsid w:val="425D2E9E"/>
    <w:rsid w:val="428152C0"/>
    <w:rsid w:val="442A5561"/>
    <w:rsid w:val="4490572B"/>
    <w:rsid w:val="45034EC0"/>
    <w:rsid w:val="450661E9"/>
    <w:rsid w:val="452A3374"/>
    <w:rsid w:val="45A478DF"/>
    <w:rsid w:val="45B02A6C"/>
    <w:rsid w:val="45B10746"/>
    <w:rsid w:val="45B147C7"/>
    <w:rsid w:val="46F3686B"/>
    <w:rsid w:val="47435DC4"/>
    <w:rsid w:val="47CD11F6"/>
    <w:rsid w:val="48486A7E"/>
    <w:rsid w:val="487F6D3B"/>
    <w:rsid w:val="48A2762E"/>
    <w:rsid w:val="4939373E"/>
    <w:rsid w:val="49414CD5"/>
    <w:rsid w:val="494F5B63"/>
    <w:rsid w:val="499534C2"/>
    <w:rsid w:val="49BA48F8"/>
    <w:rsid w:val="49F01380"/>
    <w:rsid w:val="4A081C4C"/>
    <w:rsid w:val="4B192ECB"/>
    <w:rsid w:val="4B6C691B"/>
    <w:rsid w:val="4D600423"/>
    <w:rsid w:val="4DE034AA"/>
    <w:rsid w:val="4E333A1C"/>
    <w:rsid w:val="4E775E68"/>
    <w:rsid w:val="4E8E286D"/>
    <w:rsid w:val="4E8E4F13"/>
    <w:rsid w:val="4F207E24"/>
    <w:rsid w:val="5060191F"/>
    <w:rsid w:val="50924E0D"/>
    <w:rsid w:val="50C03BFE"/>
    <w:rsid w:val="50C341E8"/>
    <w:rsid w:val="51575092"/>
    <w:rsid w:val="518E58E6"/>
    <w:rsid w:val="51E72037"/>
    <w:rsid w:val="51FA4BE3"/>
    <w:rsid w:val="52CB17BD"/>
    <w:rsid w:val="53630D25"/>
    <w:rsid w:val="53CE4FAA"/>
    <w:rsid w:val="54052798"/>
    <w:rsid w:val="54AC0F6C"/>
    <w:rsid w:val="55244971"/>
    <w:rsid w:val="55391E68"/>
    <w:rsid w:val="57131FA7"/>
    <w:rsid w:val="578E287F"/>
    <w:rsid w:val="57EB0F45"/>
    <w:rsid w:val="582A5539"/>
    <w:rsid w:val="58B86CE3"/>
    <w:rsid w:val="58FB638B"/>
    <w:rsid w:val="592C6EA0"/>
    <w:rsid w:val="593305C0"/>
    <w:rsid w:val="59FC1D84"/>
    <w:rsid w:val="5A2A032C"/>
    <w:rsid w:val="5A333A8B"/>
    <w:rsid w:val="5C0C009D"/>
    <w:rsid w:val="5C1F050F"/>
    <w:rsid w:val="5C385DB5"/>
    <w:rsid w:val="5C471909"/>
    <w:rsid w:val="5C8B5EBC"/>
    <w:rsid w:val="5D8419C3"/>
    <w:rsid w:val="5D9C75A7"/>
    <w:rsid w:val="5DA80265"/>
    <w:rsid w:val="5DA93281"/>
    <w:rsid w:val="5E61511B"/>
    <w:rsid w:val="5E720DBF"/>
    <w:rsid w:val="5EB918E0"/>
    <w:rsid w:val="5EC30AD4"/>
    <w:rsid w:val="5FA76E82"/>
    <w:rsid w:val="613749F0"/>
    <w:rsid w:val="6155360C"/>
    <w:rsid w:val="61A90F0B"/>
    <w:rsid w:val="623E7037"/>
    <w:rsid w:val="62F770BB"/>
    <w:rsid w:val="6332554B"/>
    <w:rsid w:val="639D128E"/>
    <w:rsid w:val="63EA14C3"/>
    <w:rsid w:val="64015DEE"/>
    <w:rsid w:val="64172B31"/>
    <w:rsid w:val="644E03A5"/>
    <w:rsid w:val="64B46F37"/>
    <w:rsid w:val="658020E0"/>
    <w:rsid w:val="66541041"/>
    <w:rsid w:val="668C1316"/>
    <w:rsid w:val="66B46ECF"/>
    <w:rsid w:val="677E3CAC"/>
    <w:rsid w:val="683956FE"/>
    <w:rsid w:val="687445E5"/>
    <w:rsid w:val="68D979DA"/>
    <w:rsid w:val="69031FD4"/>
    <w:rsid w:val="69C867D9"/>
    <w:rsid w:val="6A177560"/>
    <w:rsid w:val="6A1B2EC4"/>
    <w:rsid w:val="6A262A85"/>
    <w:rsid w:val="6A267304"/>
    <w:rsid w:val="6A787584"/>
    <w:rsid w:val="6BA7239C"/>
    <w:rsid w:val="6BEF2267"/>
    <w:rsid w:val="6C8C3656"/>
    <w:rsid w:val="6CD33FE3"/>
    <w:rsid w:val="6CE379A3"/>
    <w:rsid w:val="6D461F04"/>
    <w:rsid w:val="6E457777"/>
    <w:rsid w:val="6EB47C52"/>
    <w:rsid w:val="6F0C5ECB"/>
    <w:rsid w:val="7039514A"/>
    <w:rsid w:val="706A1308"/>
    <w:rsid w:val="71B54AEF"/>
    <w:rsid w:val="71F4562F"/>
    <w:rsid w:val="72000F86"/>
    <w:rsid w:val="7230490F"/>
    <w:rsid w:val="72740BE7"/>
    <w:rsid w:val="72C06BCC"/>
    <w:rsid w:val="73060A5C"/>
    <w:rsid w:val="73F90008"/>
    <w:rsid w:val="740E4D27"/>
    <w:rsid w:val="74377BE9"/>
    <w:rsid w:val="74516089"/>
    <w:rsid w:val="752A3847"/>
    <w:rsid w:val="759A03A1"/>
    <w:rsid w:val="75C56720"/>
    <w:rsid w:val="760B2514"/>
    <w:rsid w:val="76696C15"/>
    <w:rsid w:val="76A2468D"/>
    <w:rsid w:val="774B56AE"/>
    <w:rsid w:val="77AF58B8"/>
    <w:rsid w:val="78482B82"/>
    <w:rsid w:val="78CE1FCB"/>
    <w:rsid w:val="795A2B7A"/>
    <w:rsid w:val="79A33F04"/>
    <w:rsid w:val="79FF4318"/>
    <w:rsid w:val="7A45359C"/>
    <w:rsid w:val="7A4F27F7"/>
    <w:rsid w:val="7A855099"/>
    <w:rsid w:val="7B0F6F0C"/>
    <w:rsid w:val="7B1A6776"/>
    <w:rsid w:val="7BE25D67"/>
    <w:rsid w:val="7C1925CC"/>
    <w:rsid w:val="7C3D50CF"/>
    <w:rsid w:val="7D362C30"/>
    <w:rsid w:val="7DA72C08"/>
    <w:rsid w:val="7E390E97"/>
    <w:rsid w:val="7EA97FF9"/>
    <w:rsid w:val="7EB01EAA"/>
    <w:rsid w:val="7EBF7D64"/>
    <w:rsid w:val="7ECC1334"/>
    <w:rsid w:val="7EE131B3"/>
    <w:rsid w:val="7F004999"/>
    <w:rsid w:val="7F163EE0"/>
    <w:rsid w:val="7FA93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Light Shading Accent 1"/>
    <w:basedOn w:val="6"/>
    <w:qFormat/>
    <w:uiPriority w:val="60"/>
    <w:rPr>
      <w:color w:val="376092"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10">
    <w:name w:val="Emphasis"/>
    <w:basedOn w:val="9"/>
    <w:qFormat/>
    <w:uiPriority w:val="20"/>
    <w:rPr>
      <w:i/>
    </w:rPr>
  </w:style>
  <w:style w:type="character" w:customStyle="1" w:styleId="11">
    <w:name w:val="批注框文本 字符"/>
    <w:basedOn w:val="9"/>
    <w:link w:val="2"/>
    <w:semiHidden/>
    <w:qFormat/>
    <w:uiPriority w:val="99"/>
    <w:rPr>
      <w:sz w:val="18"/>
      <w:szCs w:val="18"/>
    </w:rPr>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1423</Words>
  <Characters>1510</Characters>
  <Lines>12</Lines>
  <Paragraphs>3</Paragraphs>
  <TotalTime>1</TotalTime>
  <ScaleCrop>false</ScaleCrop>
  <LinksUpToDate>false</LinksUpToDate>
  <CharactersWithSpaces>1557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2020-04-11T02:11:00Z</dcterms:created>
  <dc:creator>Sky123.Org</dc:creator>
  <cp:lastModifiedBy>月小秋</cp:lastModifiedBy>
  <cp:lastPrinted>2020-08-29T03:26:00Z</cp:lastPrinted>
  <dcterms:modified xsi:type="dcterms:W3CDTF">2020-09-05T07:55:00Z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