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rPr>
          <w:rFonts w:ascii="方正小标宋简体" w:hAnsi="方正小标宋简体" w:eastAsia="方正小标宋简体" w:cs="方正小标宋简体"/>
          <w:color w:val="262626" w:themeColor="text1" w:themeTint="D9"/>
          <w14:textFill>
            <w14:solidFill>
              <w14:schemeClr w14:val="tx1">
                <w14:lumMod w14:val="85000"/>
                <w14:lumOff w14:val="15000"/>
              </w14:schemeClr>
            </w14:solidFill>
          </w14:textFill>
        </w:rPr>
      </w:pPr>
      <w:r>
        <w:rPr>
          <w:rFonts w:hint="eastAsia" w:ascii="方正小标宋简体" w:hAnsi="方正小标宋简体" w:eastAsia="方正小标宋简体" w:cs="方正小标宋简体"/>
          <w:bCs/>
          <w:color w:val="FF0000"/>
          <w:spacing w:val="34"/>
          <w:sz w:val="120"/>
          <w:szCs w:val="120"/>
        </w:rPr>
        <w:t>周工作简报</w:t>
      </w:r>
    </w:p>
    <w:p/>
    <w:p>
      <w:pPr>
        <w:jc w:val="center"/>
        <w:rPr>
          <w:rFonts w:ascii="楷体_GB2312" w:hAnsi="楷体_GB2312" w:eastAsia="楷体_GB2312" w:cs="楷体_GB2312"/>
          <w:sz w:val="28"/>
        </w:rPr>
      </w:pPr>
      <w:r>
        <w:rPr>
          <w:rFonts w:hint="eastAsia" w:ascii="楷体_GB2312" w:hAnsi="楷体_GB2312" w:eastAsia="楷体_GB2312" w:cs="楷体_GB2312"/>
          <w:sz w:val="32"/>
          <w:szCs w:val="24"/>
        </w:rPr>
        <w:t>2020年</w:t>
      </w:r>
      <w:r>
        <w:rPr>
          <w:rFonts w:hint="eastAsia" w:ascii="楷体_GB2312" w:hAnsi="楷体_GB2312" w:eastAsia="楷体_GB2312" w:cs="楷体_GB2312"/>
          <w:sz w:val="32"/>
          <w:szCs w:val="24"/>
          <w:lang w:val="en-US" w:eastAsia="zh-CN"/>
        </w:rPr>
        <w:t>10</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31</w:t>
      </w:r>
      <w:r>
        <w:rPr>
          <w:rFonts w:hint="eastAsia" w:ascii="楷体_GB2312" w:hAnsi="楷体_GB2312" w:eastAsia="楷体_GB2312" w:cs="楷体_GB2312"/>
          <w:sz w:val="32"/>
          <w:szCs w:val="24"/>
        </w:rPr>
        <w:t>日-</w:t>
      </w:r>
      <w:r>
        <w:rPr>
          <w:rFonts w:hint="eastAsia" w:ascii="楷体_GB2312" w:hAnsi="楷体_GB2312" w:eastAsia="楷体_GB2312" w:cs="楷体_GB2312"/>
          <w:sz w:val="32"/>
          <w:szCs w:val="24"/>
          <w:lang w:val="en-US" w:eastAsia="zh-CN"/>
        </w:rPr>
        <w:t>11</w:t>
      </w:r>
      <w:r>
        <w:rPr>
          <w:rFonts w:hint="eastAsia" w:ascii="楷体_GB2312" w:hAnsi="楷体_GB2312" w:eastAsia="楷体_GB2312" w:cs="楷体_GB2312"/>
          <w:sz w:val="32"/>
          <w:szCs w:val="24"/>
        </w:rPr>
        <w:t>月</w:t>
      </w:r>
      <w:r>
        <w:rPr>
          <w:rFonts w:hint="eastAsia" w:ascii="楷体_GB2312" w:hAnsi="楷体_GB2312" w:eastAsia="楷体_GB2312" w:cs="楷体_GB2312"/>
          <w:sz w:val="32"/>
          <w:szCs w:val="24"/>
          <w:lang w:val="en-US" w:eastAsia="zh-CN"/>
        </w:rPr>
        <w:t>6</w:t>
      </w:r>
      <w:r>
        <w:rPr>
          <w:rFonts w:hint="eastAsia" w:ascii="楷体_GB2312" w:hAnsi="楷体_GB2312" w:eastAsia="楷体_GB2312" w:cs="楷体_GB2312"/>
          <w:sz w:val="32"/>
          <w:szCs w:val="24"/>
        </w:rPr>
        <w:t>日</w:t>
      </w:r>
      <w:r>
        <w:rPr>
          <w:rFonts w:hint="eastAsia" w:ascii="楷体_GB2312" w:hAnsi="楷体_GB2312" w:eastAsia="楷体_GB2312" w:cs="楷体_GB2312"/>
          <w:sz w:val="28"/>
        </w:rPr>
        <w:t xml:space="preserve">  </w:t>
      </w:r>
      <w:r>
        <w:rPr>
          <w:rFonts w:hint="eastAsia" w:ascii="楷体_GB2312" w:hAnsi="楷体_GB2312" w:eastAsia="楷体_GB2312" w:cs="楷体_GB2312"/>
          <w:sz w:val="32"/>
          <w:szCs w:val="24"/>
        </w:rPr>
        <w:t>2020年第</w:t>
      </w:r>
      <w:r>
        <w:rPr>
          <w:rFonts w:hint="eastAsia" w:ascii="楷体_GB2312" w:hAnsi="楷体_GB2312" w:eastAsia="楷体_GB2312" w:cs="楷体_GB2312"/>
          <w:sz w:val="32"/>
          <w:szCs w:val="24"/>
          <w:lang w:val="en-US" w:eastAsia="zh-CN"/>
        </w:rPr>
        <w:t>38</w:t>
      </w:r>
      <w:r>
        <w:rPr>
          <w:rFonts w:hint="eastAsia" w:ascii="楷体_GB2312" w:hAnsi="楷体_GB2312" w:eastAsia="楷体_GB2312" w:cs="楷体_GB2312"/>
          <w:sz w:val="32"/>
          <w:szCs w:val="24"/>
        </w:rPr>
        <w:t>期 总第</w:t>
      </w:r>
      <w:r>
        <w:rPr>
          <w:rFonts w:hint="eastAsia" w:ascii="楷体_GB2312" w:hAnsi="楷体_GB2312" w:eastAsia="楷体_GB2312" w:cs="楷体_GB2312"/>
          <w:sz w:val="32"/>
          <w:szCs w:val="24"/>
          <w:lang w:val="en-US" w:eastAsia="zh-CN"/>
        </w:rPr>
        <w:t>45</w:t>
      </w:r>
      <w:r>
        <w:rPr>
          <w:rFonts w:hint="eastAsia" w:ascii="楷体_GB2312" w:hAnsi="楷体_GB2312" w:eastAsia="楷体_GB2312" w:cs="楷体_GB2312"/>
          <w:sz w:val="32"/>
          <w:szCs w:val="24"/>
        </w:rPr>
        <w:t>期</w:t>
      </w:r>
    </w:p>
    <w:p>
      <w:pPr>
        <w:rPr>
          <w:rFonts w:ascii="仿宋" w:hAnsi="仿宋" w:eastAsia="仿宋"/>
        </w:rPr>
      </w:pPr>
      <w:r>
        <w:rPr>
          <w:rFonts w:hint="eastAsia" w:ascii="黑体" w:hAnsi="黑体" w:eastAsia="黑体"/>
          <w:color w:val="262626" w:themeColor="text1" w:themeTint="D9"/>
          <w:sz w:val="28"/>
          <w14:textFill>
            <w14:solidFill>
              <w14:schemeClr w14:val="tx1">
                <w14:lumMod w14:val="85000"/>
                <w14:lumOff w14:val="15000"/>
              </w14:schemeClr>
            </w14:solidFill>
          </w14:textFill>
        </w:rPr>
        <mc:AlternateContent>
          <mc:Choice Requires="wps">
            <w:drawing>
              <wp:anchor distT="0" distB="0" distL="114300" distR="114300" simplePos="0" relativeHeight="251665408" behindDoc="0" locked="0" layoutInCell="1" allowOverlap="1">
                <wp:simplePos x="0" y="0"/>
                <wp:positionH relativeFrom="column">
                  <wp:posOffset>3810</wp:posOffset>
                </wp:positionH>
                <wp:positionV relativeFrom="paragraph">
                  <wp:posOffset>0</wp:posOffset>
                </wp:positionV>
                <wp:extent cx="5292090" cy="0"/>
                <wp:effectExtent l="0" t="0" r="0" b="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65408;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r>
        <w:rPr>
          <w:rFonts w:hint="eastAsia" w:ascii="黑体" w:hAnsi="黑体" w:eastAsia="黑体"/>
          <w:color w:val="262626" w:themeColor="text1" w:themeTint="D9"/>
          <w:sz w:val="28"/>
          <w14:textFill>
            <w14:solidFill>
              <w14:schemeClr w14:val="tx1">
                <w14:lumMod w14:val="85000"/>
                <w14:lumOff w14:val="15000"/>
              </w14:schemeClr>
            </w14:solidFill>
          </w14:textFill>
        </w:rPr>
        <w:t xml:space="preserve"> </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11月1日</w:t>
      </w:r>
      <w:r>
        <w:rPr>
          <w:rFonts w:hint="eastAsia" w:ascii="仿宋" w:hAnsi="仿宋" w:eastAsia="仿宋" w:cs="仿宋"/>
          <w:sz w:val="32"/>
          <w:szCs w:val="32"/>
          <w:shd w:val="clear" w:color="auto" w:fill="FFFFFF"/>
        </w:rPr>
        <w:t>，中心为委人事处、规划信息处提供全省人员情况、床位情况等相关数据。</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11月2日</w:t>
      </w:r>
      <w:r>
        <w:rPr>
          <w:rFonts w:hint="eastAsia" w:ascii="仿宋" w:hAnsi="仿宋" w:eastAsia="仿宋" w:cs="仿宋"/>
          <w:sz w:val="32"/>
          <w:szCs w:val="32"/>
          <w:shd w:val="clear" w:color="auto" w:fill="FFFFFF"/>
        </w:rPr>
        <w:t>，省委保密委员会到省卫健委开展保密工作绩效考评</w:t>
      </w:r>
      <w:r>
        <w:rPr>
          <w:rFonts w:hint="eastAsia" w:ascii="仿宋" w:hAnsi="仿宋" w:eastAsia="仿宋" w:cs="仿宋"/>
          <w:sz w:val="32"/>
          <w:szCs w:val="32"/>
          <w:shd w:val="clear" w:color="auto" w:fill="FFFFFF"/>
          <w:lang w:eastAsia="zh-CN"/>
        </w:rPr>
        <w:t>及</w:t>
      </w:r>
      <w:r>
        <w:rPr>
          <w:rFonts w:hint="eastAsia" w:ascii="仿宋" w:hAnsi="仿宋" w:eastAsia="仿宋" w:cs="仿宋"/>
          <w:sz w:val="32"/>
          <w:szCs w:val="32"/>
          <w:shd w:val="clear" w:color="auto" w:fill="FFFFFF"/>
        </w:rPr>
        <w:t>自查自评</w:t>
      </w:r>
      <w:r>
        <w:rPr>
          <w:rFonts w:hint="eastAsia" w:ascii="仿宋" w:hAnsi="仿宋" w:eastAsia="仿宋" w:cs="仿宋"/>
          <w:sz w:val="32"/>
          <w:szCs w:val="32"/>
          <w:shd w:val="clear" w:color="auto" w:fill="FFFFFF"/>
          <w:lang w:eastAsia="zh-CN"/>
        </w:rPr>
        <w:t>工作检查</w:t>
      </w:r>
      <w:r>
        <w:rPr>
          <w:rFonts w:hint="eastAsia" w:ascii="仿宋" w:hAnsi="仿宋" w:eastAsia="仿宋" w:cs="仿宋"/>
          <w:sz w:val="32"/>
          <w:szCs w:val="32"/>
          <w:shd w:val="clear" w:color="auto" w:fill="FFFFFF"/>
        </w:rPr>
        <w:t>，中心配合做好计算机</w:t>
      </w:r>
      <w:r>
        <w:rPr>
          <w:rFonts w:hint="eastAsia" w:ascii="仿宋" w:hAnsi="仿宋" w:eastAsia="仿宋" w:cs="仿宋"/>
          <w:sz w:val="32"/>
          <w:szCs w:val="32"/>
          <w:shd w:val="clear" w:color="auto" w:fill="FFFFFF"/>
          <w:lang w:eastAsia="zh-CN"/>
        </w:rPr>
        <w:t>保密</w:t>
      </w:r>
      <w:r>
        <w:rPr>
          <w:rFonts w:hint="eastAsia" w:ascii="仿宋" w:hAnsi="仿宋" w:eastAsia="仿宋" w:cs="仿宋"/>
          <w:sz w:val="32"/>
          <w:szCs w:val="32"/>
          <w:shd w:val="clear" w:color="auto" w:fill="FFFFFF"/>
        </w:rPr>
        <w:t>检查等相关迎检工作。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11月3日</w:t>
      </w:r>
      <w:r>
        <w:rPr>
          <w:rFonts w:hint="eastAsia" w:ascii="仿宋" w:hAnsi="仿宋" w:eastAsia="仿宋" w:cs="仿宋"/>
          <w:sz w:val="32"/>
          <w:szCs w:val="32"/>
          <w:shd w:val="clear" w:color="auto" w:fill="FFFFFF"/>
        </w:rPr>
        <w:t>，国家卫生健康委统计信息中心信息标准处处长李岳峰到长春市做专题培训，中心及吉大二院、吉大中日联谊医院、省肿瘤医院信息中心相关技术骨干参加培训。</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，中心组织召开省平台项目周例会</w:t>
      </w:r>
      <w:r>
        <w:rPr>
          <w:rFonts w:hint="eastAsia" w:ascii="仿宋" w:hAnsi="仿宋" w:eastAsia="仿宋" w:cs="仿宋"/>
          <w:sz w:val="32"/>
          <w:szCs w:val="32"/>
          <w:shd w:val="clear" w:color="auto" w:fill="FFFFFF"/>
          <w:lang w:eastAsia="zh-CN"/>
        </w:rPr>
        <w:t>，</w:t>
      </w:r>
      <w:r>
        <w:rPr>
          <w:rFonts w:hint="eastAsia" w:ascii="仿宋" w:hAnsi="仿宋" w:eastAsia="仿宋" w:cs="仿宋"/>
          <w:sz w:val="32"/>
          <w:szCs w:val="32"/>
          <w:shd w:val="clear" w:color="auto" w:fill="FFFFFF"/>
        </w:rPr>
        <w:t>听取承建单位关于上次周例会部署工作完成情况，研究确定软件功能专家复核会会议日程、会议材料、人员分工等工作内容。</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，中心召开支委会，根据工作需要对领导班子成员分工进行调整。</w:t>
      </w:r>
    </w:p>
    <w:p>
      <w:pPr>
        <w:rPr>
          <w:rFonts w:ascii="仿宋" w:hAnsi="仿宋" w:eastAsia="仿宋"/>
        </w:rPr>
      </w:pP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rPr>
        <w:t>1</w:t>
      </w:r>
      <w:r>
        <w:rPr>
          <w:rFonts w:hint="eastAsia" w:ascii="黑体" w:hAnsi="黑体" w:eastAsia="黑体" w:cs="黑体"/>
          <w:sz w:val="32"/>
          <w:szCs w:val="32"/>
          <w:shd w:val="clear" w:color="auto" w:fill="FFFFFF"/>
          <w:lang w:val="en-US" w:eastAsia="zh-CN"/>
        </w:rPr>
        <w:t>1</w:t>
      </w:r>
      <w:r>
        <w:rPr>
          <w:rFonts w:hint="eastAsia" w:ascii="黑体" w:hAnsi="黑体" w:eastAsia="黑体" w:cs="黑体"/>
          <w:sz w:val="32"/>
          <w:szCs w:val="32"/>
          <w:shd w:val="clear" w:color="auto" w:fill="FFFFFF"/>
        </w:rPr>
        <w:t>月</w:t>
      </w:r>
      <w:r>
        <w:rPr>
          <w:rFonts w:hint="eastAsia" w:ascii="黑体" w:hAnsi="黑体" w:eastAsia="黑体" w:cs="黑体"/>
          <w:sz w:val="32"/>
          <w:szCs w:val="32"/>
          <w:shd w:val="clear" w:color="auto" w:fill="FFFFFF"/>
          <w:lang w:val="en-US" w:eastAsia="zh-CN"/>
        </w:rPr>
        <w:t>4</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，中心参加“吉林省基层呼吸系统疾病</w:t>
      </w:r>
      <w:r>
        <w:rPr>
          <w:rFonts w:hint="eastAsia" w:ascii="仿宋" w:hAnsi="仿宋" w:eastAsia="仿宋" w:cs="仿宋"/>
          <w:sz w:val="32"/>
          <w:szCs w:val="32"/>
          <w:shd w:val="clear" w:color="auto" w:fill="FFFFFF"/>
          <w:lang w:val="en-US" w:eastAsia="zh-CN"/>
        </w:rPr>
        <w:t>早期</w:t>
      </w:r>
      <w:r>
        <w:rPr>
          <w:rFonts w:hint="eastAsia" w:ascii="仿宋" w:hAnsi="仿宋" w:eastAsia="仿宋" w:cs="仿宋"/>
          <w:sz w:val="32"/>
          <w:szCs w:val="32"/>
          <w:shd w:val="clear" w:color="auto" w:fill="FFFFFF"/>
        </w:rPr>
        <w:t>筛查干预能力提升项目第三轮研讨会”，研究讨论数据对接方式。</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中心召开健康扶贫工作座谈会。</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11</w:t>
      </w:r>
      <w:r>
        <w:rPr>
          <w:rFonts w:hint="eastAsia" w:ascii="黑体" w:hAnsi="黑体" w:eastAsia="黑体" w:cs="黑体"/>
          <w:sz w:val="32"/>
          <w:szCs w:val="32"/>
          <w:shd w:val="clear" w:color="auto" w:fill="FFFFFF"/>
        </w:rPr>
        <w:t>月</w:t>
      </w:r>
      <w:r>
        <w:rPr>
          <w:rFonts w:hint="eastAsia" w:ascii="黑体" w:hAnsi="黑体" w:eastAsia="黑体" w:cs="黑体"/>
          <w:sz w:val="32"/>
          <w:szCs w:val="32"/>
          <w:shd w:val="clear" w:color="auto" w:fill="FFFFFF"/>
          <w:lang w:val="en-US" w:eastAsia="zh-CN"/>
        </w:rPr>
        <w:t>5</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，吉林省人口健康信息平台通过信息安全等级保护第三级测评，获得96.88分。</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，中心承办</w:t>
      </w:r>
      <w:r>
        <w:rPr>
          <w:rFonts w:hint="eastAsia" w:ascii="仿宋" w:hAnsi="仿宋" w:eastAsia="仿宋" w:cs="仿宋"/>
          <w:sz w:val="32"/>
          <w:szCs w:val="32"/>
          <w:shd w:val="clear" w:color="auto" w:fill="FFFFFF"/>
          <w:lang w:val="en-US" w:eastAsia="zh-CN"/>
        </w:rPr>
        <w:t>全</w:t>
      </w:r>
      <w:r>
        <w:rPr>
          <w:rFonts w:hint="eastAsia" w:ascii="仿宋" w:hAnsi="仿宋" w:eastAsia="仿宋" w:cs="仿宋"/>
          <w:sz w:val="32"/>
          <w:szCs w:val="32"/>
          <w:shd w:val="clear" w:color="auto" w:fill="FFFFFF"/>
        </w:rPr>
        <w:t>省卫生统计信息网络直报系统视频培训</w:t>
      </w:r>
      <w:r>
        <w:rPr>
          <w:rFonts w:hint="eastAsia" w:ascii="仿宋" w:hAnsi="仿宋" w:eastAsia="仿宋" w:cs="仿宋"/>
          <w:sz w:val="32"/>
          <w:szCs w:val="32"/>
          <w:shd w:val="clear" w:color="auto" w:fill="FFFFFF"/>
          <w:lang w:val="en-US" w:eastAsia="zh-CN"/>
        </w:rPr>
        <w:t>会。会议从指标解释、报送经验、系统功能等方面进行系统全面讲解，各级卫生健康部门、医疗卫生机构统计负责人共500余人参加培训</w:t>
      </w:r>
      <w:r>
        <w:rPr>
          <w:rFonts w:hint="eastAsia" w:ascii="仿宋" w:hAnsi="仿宋" w:eastAsia="仿宋" w:cs="仿宋"/>
          <w:sz w:val="32"/>
          <w:szCs w:val="32"/>
          <w:shd w:val="clear" w:color="auto" w:fill="FFFFFF"/>
          <w:lang w:eastAsia="zh-CN"/>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中心完成省全民健康信息服务平台小程序端上线准备工作。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中心对长春中医药大学附属消化病医院/长春单氏中医院互联网医院建设过程中存在的</w:t>
      </w:r>
      <w:r>
        <w:rPr>
          <w:rFonts w:hint="eastAsia" w:ascii="仿宋" w:hAnsi="仿宋" w:eastAsia="仿宋" w:cs="仿宋"/>
          <w:sz w:val="32"/>
          <w:szCs w:val="32"/>
          <w:shd w:val="clear" w:color="auto" w:fill="FFFFFF"/>
          <w:lang w:val="en-US" w:eastAsia="zh-CN"/>
        </w:rPr>
        <w:t>技术</w:t>
      </w:r>
      <w:r>
        <w:rPr>
          <w:rFonts w:hint="eastAsia" w:ascii="仿宋" w:hAnsi="仿宋" w:eastAsia="仿宋" w:cs="仿宋"/>
          <w:sz w:val="32"/>
          <w:szCs w:val="32"/>
          <w:shd w:val="clear" w:color="auto" w:fill="FFFFFF"/>
          <w:lang w:eastAsia="zh-CN"/>
        </w:rPr>
        <w:t>问题提出整改意见。</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中心完成“2020全国医疗人工智能创新奖”应用类奖项评选活动智慧服务创新奖奖项材料申报工作。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eastAsia="zh-CN"/>
        </w:rPr>
        <w:t>中心协助委扶贫办做好“全省决战决胜健康扶贫攻坚工作推进再部署电视电话会议”系统调试及技术保障。</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shd w:val="clear" w:color="auto" w:fill="FFFFFF"/>
          <w:lang w:eastAsia="zh-CN"/>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w:t>
      </w:r>
      <w:r>
        <w:rPr>
          <w:rFonts w:hint="eastAsia" w:ascii="仿宋" w:hAnsi="仿宋" w:eastAsia="仿宋" w:cs="仿宋"/>
          <w:sz w:val="32"/>
          <w:szCs w:val="32"/>
          <w:shd w:val="clear" w:color="auto" w:fill="FFFFFF"/>
          <w:lang w:val="en-US" w:eastAsia="zh-CN"/>
        </w:rPr>
        <w:t>吉林大学中日联谊医院</w:t>
      </w:r>
      <w:r>
        <w:rPr>
          <w:rFonts w:hint="eastAsia" w:ascii="仿宋" w:hAnsi="仿宋" w:eastAsia="仿宋" w:cs="仿宋"/>
          <w:sz w:val="32"/>
        </w:rPr>
        <w:t>实现</w:t>
      </w:r>
      <w:r>
        <w:rPr>
          <w:rFonts w:hint="eastAsia" w:ascii="仿宋" w:hAnsi="仿宋" w:eastAsia="仿宋" w:cs="仿宋"/>
          <w:sz w:val="32"/>
          <w:szCs w:val="32"/>
        </w:rPr>
        <w:t>部分电子病历类存量数据上传至省全民健康信息平台</w:t>
      </w:r>
      <w:r>
        <w:rPr>
          <w:rFonts w:hint="eastAsia" w:ascii="仿宋" w:hAnsi="仿宋" w:eastAsia="仿宋"/>
          <w:sz w:val="32"/>
        </w:rPr>
        <w:t>。</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val="en-US" w:eastAsia="zh-CN"/>
        </w:rPr>
        <w:t>11</w:t>
      </w:r>
      <w:r>
        <w:rPr>
          <w:rFonts w:hint="eastAsia" w:ascii="黑体" w:hAnsi="黑体" w:eastAsia="黑体" w:cs="黑体"/>
          <w:sz w:val="32"/>
          <w:szCs w:val="32"/>
          <w:shd w:val="clear" w:color="auto" w:fill="FFFFFF"/>
        </w:rPr>
        <w:t>月</w:t>
      </w:r>
      <w:r>
        <w:rPr>
          <w:rFonts w:hint="eastAsia" w:ascii="黑体" w:hAnsi="黑体" w:eastAsia="黑体" w:cs="黑体"/>
          <w:sz w:val="32"/>
          <w:szCs w:val="32"/>
          <w:shd w:val="clear" w:color="auto" w:fill="FFFFFF"/>
          <w:lang w:val="en-US" w:eastAsia="zh-CN"/>
        </w:rPr>
        <w:t>6</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，中心组织召开省平台软件功能专家复核会。与会专家</w:t>
      </w:r>
      <w:r>
        <w:rPr>
          <w:rFonts w:hint="eastAsia" w:ascii="仿宋" w:hAnsi="仿宋" w:eastAsia="仿宋" w:cs="仿宋"/>
          <w:sz w:val="32"/>
          <w:szCs w:val="32"/>
          <w:shd w:val="clear" w:color="auto" w:fill="FFFFFF"/>
          <w:lang w:val="en-US" w:eastAsia="zh-CN"/>
        </w:rPr>
        <w:t>对</w:t>
      </w:r>
      <w:r>
        <w:rPr>
          <w:rFonts w:hint="eastAsia" w:ascii="仿宋" w:hAnsi="仿宋" w:eastAsia="仿宋" w:cs="仿宋"/>
          <w:sz w:val="32"/>
          <w:szCs w:val="32"/>
          <w:shd w:val="clear" w:color="auto" w:fill="FFFFFF"/>
        </w:rPr>
        <w:t>基础平台、统一数据采集和交换平台、信息资源中心、惠民平台、业务协同平台以及接口等七大类44项功能</w:t>
      </w:r>
      <w:r>
        <w:rPr>
          <w:rFonts w:hint="eastAsia" w:ascii="仿宋" w:hAnsi="仿宋" w:eastAsia="仿宋" w:cs="仿宋"/>
          <w:sz w:val="32"/>
          <w:szCs w:val="32"/>
          <w:shd w:val="clear" w:color="auto" w:fill="FFFFFF"/>
          <w:lang w:val="en-US" w:eastAsia="zh-CN"/>
        </w:rPr>
        <w:t>进行</w:t>
      </w:r>
      <w:r>
        <w:rPr>
          <w:rFonts w:hint="eastAsia" w:ascii="仿宋" w:hAnsi="仿宋" w:eastAsia="仿宋" w:cs="仿宋"/>
          <w:sz w:val="32"/>
          <w:szCs w:val="32"/>
          <w:shd w:val="clear" w:color="auto" w:fill="FFFFFF"/>
        </w:rPr>
        <w:t>详细核对和研讨，一致认为项目软件功能符合要求。</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shd w:val="clear" w:color="auto" w:fill="FFFFFF"/>
        </w:rPr>
      </w:pPr>
      <w:r>
        <w:rPr>
          <w:rFonts w:hint="eastAsia" w:ascii="黑体" w:hAnsi="黑体" w:eastAsia="黑体" w:cs="黑体"/>
          <w:sz w:val="32"/>
          <w:szCs w:val="32"/>
          <w:shd w:val="clear" w:color="auto" w:fill="FFFFFF"/>
          <w:lang w:eastAsia="zh-CN"/>
        </w:rPr>
        <w:t>同</w:t>
      </w:r>
      <w:r>
        <w:rPr>
          <w:rFonts w:hint="eastAsia" w:ascii="黑体" w:hAnsi="黑体" w:eastAsia="黑体" w:cs="黑体"/>
          <w:sz w:val="32"/>
          <w:szCs w:val="32"/>
          <w:shd w:val="clear" w:color="auto" w:fill="FFFFFF"/>
        </w:rPr>
        <w:t>日</w:t>
      </w:r>
      <w:r>
        <w:rPr>
          <w:rFonts w:hint="eastAsia" w:ascii="仿宋" w:hAnsi="仿宋" w:eastAsia="仿宋" w:cs="仿宋"/>
          <w:sz w:val="32"/>
          <w:szCs w:val="32"/>
          <w:shd w:val="clear" w:color="auto" w:fill="FFFFFF"/>
        </w:rPr>
        <w:t>，中心向委医政医管处提供相关医院病案首页数据。</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olor w:val="auto"/>
          <w:sz w:val="32"/>
        </w:rPr>
      </w:pPr>
      <w:r>
        <w:rPr>
          <w:rFonts w:hint="eastAsia" w:ascii="仿宋" w:hAnsi="仿宋" w:eastAsia="仿宋"/>
          <w:sz w:val="32"/>
        </w:rPr>
        <w:t>1月20日-</w:t>
      </w:r>
      <w:r>
        <w:rPr>
          <w:rFonts w:hint="eastAsia" w:ascii="仿宋" w:hAnsi="仿宋" w:eastAsia="仿宋"/>
          <w:sz w:val="32"/>
          <w:lang w:val="en-US" w:eastAsia="zh-CN"/>
        </w:rPr>
        <w:t>11</w:t>
      </w:r>
      <w:r>
        <w:rPr>
          <w:rFonts w:hint="eastAsia" w:ascii="仿宋" w:hAnsi="仿宋" w:eastAsia="仿宋"/>
          <w:sz w:val="32"/>
        </w:rPr>
        <w:t>月</w:t>
      </w:r>
      <w:r>
        <w:rPr>
          <w:rFonts w:hint="eastAsia" w:ascii="仿宋" w:hAnsi="仿宋" w:eastAsia="仿宋"/>
          <w:sz w:val="32"/>
          <w:lang w:val="en-US" w:eastAsia="zh-CN"/>
        </w:rPr>
        <w:t>6</w:t>
      </w:r>
      <w:r>
        <w:rPr>
          <w:rFonts w:hint="eastAsia" w:ascii="仿宋" w:hAnsi="仿宋" w:eastAsia="仿宋"/>
          <w:sz w:val="32"/>
        </w:rPr>
        <w:t>日新冠肺炎疫情防控期间，全省共有</w:t>
      </w:r>
      <w:r>
        <w:rPr>
          <w:rFonts w:ascii="Arial" w:hAnsi="Arial" w:eastAsia="仿宋" w:cs="Arial"/>
          <w:sz w:val="32"/>
        </w:rPr>
        <w:t>15</w:t>
      </w:r>
      <w:r>
        <w:rPr>
          <w:rFonts w:hint="eastAsia" w:ascii="Arial" w:hAnsi="Arial" w:eastAsia="仿宋" w:cs="Arial"/>
          <w:sz w:val="32"/>
        </w:rPr>
        <w:t>5</w:t>
      </w:r>
      <w:r>
        <w:rPr>
          <w:rFonts w:hint="eastAsia" w:ascii="仿宋" w:hAnsi="仿宋" w:eastAsia="仿宋"/>
          <w:sz w:val="32"/>
        </w:rPr>
        <w:t>家医院</w:t>
      </w:r>
      <w:r>
        <w:rPr>
          <w:rFonts w:hint="eastAsia" w:ascii="Arial" w:hAnsi="Arial" w:eastAsia="仿宋" w:cs="Arial"/>
          <w:sz w:val="32"/>
        </w:rPr>
        <w:t>1682</w:t>
      </w:r>
      <w:r>
        <w:rPr>
          <w:rFonts w:hint="eastAsia" w:ascii="仿宋" w:hAnsi="仿宋" w:eastAsia="仿宋"/>
          <w:sz w:val="32"/>
        </w:rPr>
        <w:t>名医生为居民提供线上义诊咨询服务。截至</w:t>
      </w:r>
      <w:r>
        <w:rPr>
          <w:rFonts w:hint="eastAsia" w:ascii="仿宋" w:hAnsi="仿宋" w:eastAsia="仿宋"/>
          <w:sz w:val="32"/>
          <w:lang w:val="en-US" w:eastAsia="zh-CN"/>
        </w:rPr>
        <w:t>11</w:t>
      </w:r>
      <w:r>
        <w:rPr>
          <w:rFonts w:hint="eastAsia" w:ascii="仿宋" w:hAnsi="仿宋" w:eastAsia="仿宋"/>
          <w:sz w:val="32"/>
        </w:rPr>
        <w:t>月</w:t>
      </w:r>
      <w:r>
        <w:rPr>
          <w:rFonts w:hint="eastAsia" w:ascii="仿宋" w:hAnsi="仿宋" w:eastAsia="仿宋"/>
          <w:sz w:val="32"/>
          <w:lang w:val="en-US" w:eastAsia="zh-CN"/>
        </w:rPr>
        <w:t>6</w:t>
      </w:r>
      <w:r>
        <w:rPr>
          <w:rFonts w:hint="eastAsia" w:ascii="仿宋" w:hAnsi="仿宋" w:eastAsia="仿宋"/>
          <w:sz w:val="32"/>
        </w:rPr>
        <w:t>日，全省各级医疗卫生机构为居民提供线上各类健康服务累计</w:t>
      </w:r>
      <w:r>
        <w:rPr>
          <w:rFonts w:hint="eastAsia" w:ascii="Arial" w:hAnsi="Arial" w:eastAsia="Arial Unicode MS" w:cs="Arial"/>
          <w:color w:val="auto"/>
          <w:sz w:val="32"/>
        </w:rPr>
        <w:t>8996846</w:t>
      </w:r>
      <w:r>
        <w:rPr>
          <w:rFonts w:hint="eastAsia" w:ascii="仿宋" w:hAnsi="仿宋" w:eastAsia="仿宋"/>
          <w:color w:val="auto"/>
          <w:sz w:val="32"/>
        </w:rPr>
        <w:t>人次，其中“医生在线”问诊服务累计</w:t>
      </w:r>
      <w:r>
        <w:rPr>
          <w:rFonts w:hint="eastAsia" w:ascii="Arial" w:hAnsi="Arial" w:eastAsia="Arial Unicode MS" w:cs="Arial"/>
          <w:color w:val="auto"/>
          <w:sz w:val="32"/>
        </w:rPr>
        <w:t>102008</w:t>
      </w:r>
      <w:r>
        <w:rPr>
          <w:rFonts w:hint="eastAsia" w:ascii="仿宋" w:hAnsi="仿宋" w:eastAsia="仿宋"/>
          <w:color w:val="auto"/>
          <w:sz w:val="32"/>
        </w:rPr>
        <w:t>人次。</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黑体"/>
          <w:color w:val="auto"/>
          <w:sz w:val="32"/>
          <w:szCs w:val="32"/>
        </w:rPr>
        <w:t>截至</w:t>
      </w:r>
      <w:r>
        <w:rPr>
          <w:rFonts w:hint="eastAsia" w:ascii="仿宋" w:hAnsi="仿宋" w:eastAsia="仿宋" w:cs="黑体"/>
          <w:color w:val="auto"/>
          <w:sz w:val="32"/>
          <w:szCs w:val="32"/>
          <w:lang w:val="en-US" w:eastAsia="zh-CN"/>
        </w:rPr>
        <w:t>11</w:t>
      </w:r>
      <w:r>
        <w:rPr>
          <w:rFonts w:hint="eastAsia" w:ascii="仿宋" w:hAnsi="仿宋" w:eastAsia="仿宋" w:cs="黑体"/>
          <w:color w:val="auto"/>
          <w:sz w:val="32"/>
          <w:szCs w:val="32"/>
        </w:rPr>
        <w:t>月</w:t>
      </w:r>
      <w:r>
        <w:rPr>
          <w:rFonts w:hint="eastAsia" w:ascii="仿宋" w:hAnsi="仿宋" w:eastAsia="仿宋" w:cs="黑体"/>
          <w:color w:val="auto"/>
          <w:sz w:val="32"/>
          <w:szCs w:val="32"/>
          <w:lang w:val="en-US" w:eastAsia="zh-CN"/>
        </w:rPr>
        <w:t>6</w:t>
      </w:r>
      <w:r>
        <w:rPr>
          <w:rFonts w:hint="eastAsia" w:ascii="仿宋" w:hAnsi="仿宋" w:eastAsia="仿宋" w:cs="黑体"/>
          <w:color w:val="auto"/>
          <w:sz w:val="32"/>
          <w:szCs w:val="32"/>
        </w:rPr>
        <w:t>日</w:t>
      </w:r>
      <w:r>
        <w:rPr>
          <w:rFonts w:hint="eastAsia" w:ascii="仿宋" w:hAnsi="仿宋" w:eastAsia="仿宋" w:cs="仿宋"/>
          <w:color w:val="auto"/>
          <w:sz w:val="32"/>
          <w:szCs w:val="32"/>
        </w:rPr>
        <w:t>，全省电子居民健康卡共</w:t>
      </w:r>
      <w:r>
        <w:rPr>
          <w:rFonts w:hint="eastAsia" w:ascii="Arial" w:hAnsi="Arial" w:eastAsia="仿宋" w:cs="Arial"/>
          <w:color w:val="auto"/>
          <w:sz w:val="32"/>
          <w:szCs w:val="32"/>
        </w:rPr>
        <w:t>15664438</w:t>
      </w:r>
      <w:r>
        <w:rPr>
          <w:rFonts w:hint="eastAsia" w:ascii="仿宋" w:hAnsi="仿宋" w:eastAsia="仿宋" w:cs="仿宋"/>
          <w:color w:val="auto"/>
          <w:sz w:val="32"/>
          <w:szCs w:val="32"/>
        </w:rPr>
        <w:t>人用卡，</w:t>
      </w:r>
      <w:r>
        <w:rPr>
          <w:rFonts w:hint="eastAsia" w:ascii="Arial" w:hAnsi="Arial" w:eastAsia="仿宋" w:cs="Arial"/>
          <w:color w:val="auto"/>
          <w:sz w:val="32"/>
          <w:szCs w:val="32"/>
        </w:rPr>
        <w:t>42126297</w:t>
      </w:r>
      <w:r>
        <w:rPr>
          <w:rFonts w:hint="eastAsia" w:ascii="仿宋" w:hAnsi="仿宋" w:eastAsia="仿宋" w:cs="仿宋"/>
          <w:color w:val="auto"/>
          <w:sz w:val="32"/>
          <w:szCs w:val="32"/>
        </w:rPr>
        <w:t>人次用卡。</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 w:hAnsi="仿宋" w:eastAsia="仿宋" w:cs="仿宋"/>
          <w:color w:val="auto"/>
          <w:sz w:val="32"/>
          <w:szCs w:val="32"/>
        </w:rPr>
      </w:pPr>
      <w:r>
        <w:rPr>
          <w:rFonts w:hint="eastAsia" w:ascii="仿宋" w:hAnsi="仿宋" w:eastAsia="仿宋" w:cs="仿宋"/>
          <w:color w:val="auto"/>
          <w:sz w:val="32"/>
          <w:szCs w:val="32"/>
        </w:rPr>
        <w:t>截至</w:t>
      </w:r>
      <w:r>
        <w:rPr>
          <w:rFonts w:hint="eastAsia" w:ascii="仿宋" w:hAnsi="仿宋" w:eastAsia="仿宋" w:cs="仿宋"/>
          <w:color w:val="auto"/>
          <w:sz w:val="32"/>
          <w:szCs w:val="32"/>
          <w:lang w:val="en-US" w:eastAsia="zh-CN"/>
        </w:rPr>
        <w:t>11</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日，全省已有</w:t>
      </w:r>
      <w:r>
        <w:rPr>
          <w:rFonts w:hint="default" w:ascii="Arial" w:hAnsi="Arial" w:eastAsia="仿宋" w:cs="Arial"/>
          <w:color w:val="auto"/>
          <w:sz w:val="32"/>
          <w:szCs w:val="32"/>
        </w:rPr>
        <w:t>4</w:t>
      </w:r>
      <w:r>
        <w:rPr>
          <w:rFonts w:hint="eastAsia" w:ascii="仿宋" w:hAnsi="仿宋" w:eastAsia="仿宋" w:cs="仿宋"/>
          <w:color w:val="auto"/>
          <w:sz w:val="32"/>
          <w:szCs w:val="32"/>
        </w:rPr>
        <w:t>家医院获得互联网医院运营资质，省互联网医疗服务监管平台共接收网上预约挂号数据</w:t>
      </w:r>
      <w:r>
        <w:rPr>
          <w:rFonts w:hint="default" w:ascii="Arial" w:hAnsi="Arial" w:eastAsia="仿宋" w:cs="Arial"/>
          <w:color w:val="auto"/>
          <w:sz w:val="32"/>
          <w:szCs w:val="32"/>
        </w:rPr>
        <w:t>673454</w:t>
      </w:r>
      <w:r>
        <w:rPr>
          <w:rFonts w:hint="eastAsia" w:ascii="仿宋" w:hAnsi="仿宋" w:eastAsia="仿宋" w:cs="仿宋"/>
          <w:color w:val="auto"/>
          <w:sz w:val="32"/>
          <w:szCs w:val="32"/>
        </w:rPr>
        <w:t>人次</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在线问诊服务数据</w:t>
      </w:r>
      <w:r>
        <w:rPr>
          <w:rFonts w:hint="eastAsia" w:ascii="Arial" w:hAnsi="Arial" w:eastAsia="仿宋" w:cs="Arial"/>
          <w:color w:val="auto"/>
          <w:sz w:val="32"/>
          <w:szCs w:val="32"/>
          <w:lang w:val="en-US" w:eastAsia="zh-CN"/>
        </w:rPr>
        <w:t>3246</w:t>
      </w:r>
      <w:r>
        <w:rPr>
          <w:rFonts w:hint="eastAsia" w:ascii="仿宋" w:hAnsi="仿宋" w:eastAsia="仿宋" w:cs="仿宋"/>
          <w:color w:val="auto"/>
          <w:sz w:val="32"/>
          <w:szCs w:val="32"/>
        </w:rPr>
        <w:t>人次。</w:t>
      </w:r>
    </w:p>
    <w:p>
      <w:pPr>
        <w:rPr>
          <w:rFonts w:ascii="仿宋" w:hAnsi="仿宋" w:eastAsia="仿宋"/>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楷体" w:hAnsi="楷体" w:eastAsia="楷体" w:cs="楷体"/>
          <w:sz w:val="28"/>
          <w:szCs w:val="28"/>
          <w:lang w:val="en-US" w:eastAsia="zh-CN"/>
        </w:rPr>
      </w:pPr>
      <w:r>
        <w:rPr>
          <w:rFonts w:hint="eastAsia" w:ascii="仿宋" w:hAnsi="仿宋" w:eastAsia="仿宋" w:cs="黑体"/>
          <w:sz w:val="32"/>
          <w:szCs w:val="32"/>
        </w:rPr>
        <w:t>截至</w:t>
      </w:r>
      <w:r>
        <w:rPr>
          <w:rFonts w:hint="eastAsia" w:ascii="仿宋" w:hAnsi="仿宋" w:eastAsia="仿宋" w:cs="黑体"/>
          <w:sz w:val="32"/>
          <w:szCs w:val="32"/>
          <w:lang w:val="en-US" w:eastAsia="zh-CN"/>
        </w:rPr>
        <w:t>11</w:t>
      </w:r>
      <w:r>
        <w:rPr>
          <w:rFonts w:hint="eastAsia" w:ascii="仿宋" w:hAnsi="仿宋" w:eastAsia="仿宋" w:cs="黑体"/>
          <w:sz w:val="32"/>
          <w:szCs w:val="32"/>
        </w:rPr>
        <w:t>月</w:t>
      </w:r>
      <w:r>
        <w:rPr>
          <w:rFonts w:hint="eastAsia" w:ascii="仿宋" w:hAnsi="仿宋" w:eastAsia="仿宋" w:cs="黑体"/>
          <w:sz w:val="32"/>
          <w:szCs w:val="32"/>
          <w:lang w:val="en-US" w:eastAsia="zh-CN"/>
        </w:rPr>
        <w:t>6</w:t>
      </w:r>
      <w:r>
        <w:rPr>
          <w:rFonts w:hint="eastAsia" w:ascii="仿宋" w:hAnsi="仿宋" w:eastAsia="仿宋" w:cs="黑体"/>
          <w:sz w:val="32"/>
          <w:szCs w:val="32"/>
        </w:rPr>
        <w:t>日</w:t>
      </w:r>
      <w:r>
        <w:rPr>
          <w:rFonts w:hint="eastAsia" w:ascii="仿宋" w:hAnsi="仿宋" w:eastAsia="仿宋" w:cs="仿宋"/>
          <w:sz w:val="32"/>
          <w:szCs w:val="32"/>
        </w:rPr>
        <w:t>，全省</w:t>
      </w:r>
      <w:r>
        <w:rPr>
          <w:rFonts w:hint="eastAsia" w:ascii="Arial" w:hAnsi="Arial" w:eastAsia="仿宋" w:cs="Arial"/>
          <w:sz w:val="32"/>
          <w:szCs w:val="32"/>
        </w:rPr>
        <w:t>14</w:t>
      </w:r>
      <w:r>
        <w:rPr>
          <w:rFonts w:hint="eastAsia" w:ascii="仿宋" w:hAnsi="仿宋" w:eastAsia="仿宋" w:cs="仿宋"/>
          <w:sz w:val="32"/>
          <w:szCs w:val="32"/>
        </w:rPr>
        <w:t>家中省直医院</w:t>
      </w:r>
      <w:r>
        <w:rPr>
          <w:rFonts w:hint="eastAsia" w:ascii="仿宋" w:hAnsi="仿宋" w:eastAsia="仿宋" w:cs="仿宋"/>
          <w:sz w:val="32"/>
          <w:szCs w:val="32"/>
          <w:lang w:val="en-US" w:eastAsia="zh-CN"/>
        </w:rPr>
        <w:t>全部实现</w:t>
      </w:r>
      <w:r>
        <w:rPr>
          <w:rFonts w:hint="eastAsia" w:ascii="仿宋" w:hAnsi="仿宋" w:eastAsia="仿宋" w:cs="仿宋"/>
          <w:sz w:val="32"/>
          <w:szCs w:val="32"/>
        </w:rPr>
        <w:t>部分电子病历类存量数据上传至省全民健康信息平台</w:t>
      </w:r>
      <w:r>
        <w:rPr>
          <w:rFonts w:hint="eastAsia" w:ascii="仿宋" w:hAnsi="仿宋" w:eastAsia="仿宋" w:cs="仿宋"/>
          <w:sz w:val="32"/>
          <w:szCs w:val="32"/>
          <w:lang w:eastAsia="zh-CN"/>
        </w:rPr>
        <w:t>，</w:t>
      </w:r>
      <w:r>
        <w:rPr>
          <w:rFonts w:hint="eastAsia" w:ascii="仿宋" w:hAnsi="仿宋" w:eastAsia="仿宋" w:cs="仿宋"/>
          <w:sz w:val="32"/>
          <w:szCs w:val="32"/>
        </w:rPr>
        <w:t>其中</w:t>
      </w:r>
      <w:r>
        <w:rPr>
          <w:rFonts w:hint="eastAsia" w:ascii="Arial" w:hAnsi="Arial" w:eastAsia="仿宋" w:cs="Arial"/>
          <w:sz w:val="32"/>
          <w:szCs w:val="32"/>
          <w:lang w:val="en-US" w:eastAsia="zh-CN"/>
        </w:rPr>
        <w:t>11</w:t>
      </w:r>
      <w:r>
        <w:rPr>
          <w:rFonts w:hint="eastAsia" w:ascii="仿宋" w:hAnsi="仿宋" w:eastAsia="仿宋" w:cs="仿宋"/>
          <w:sz w:val="32"/>
          <w:szCs w:val="32"/>
        </w:rPr>
        <w:t>家医院完成上传存量数据分析</w:t>
      </w:r>
      <w:r>
        <w:rPr>
          <w:rFonts w:hint="eastAsia" w:ascii="仿宋" w:hAnsi="仿宋" w:eastAsia="仿宋" w:cs="仿宋"/>
          <w:sz w:val="32"/>
          <w:szCs w:val="32"/>
          <w:lang w:eastAsia="zh-CN"/>
        </w:rPr>
        <w:t>。</w:t>
      </w:r>
      <w:r>
        <w:rPr>
          <w:rFonts w:hint="eastAsia" w:ascii="Arial" w:hAnsi="Arial" w:eastAsia="仿宋" w:cs="Arial"/>
          <w:sz w:val="32"/>
          <w:szCs w:val="32"/>
          <w:lang w:val="en-US" w:eastAsia="zh-CN"/>
        </w:rPr>
        <w:t>6</w:t>
      </w:r>
      <w:r>
        <w:rPr>
          <w:rFonts w:hint="eastAsia" w:ascii="仿宋" w:hAnsi="仿宋" w:eastAsia="仿宋" w:cs="仿宋"/>
          <w:sz w:val="32"/>
          <w:szCs w:val="32"/>
        </w:rPr>
        <w:t>个卫生健康业务系统实现与省平台</w:t>
      </w:r>
      <w:r>
        <w:rPr>
          <w:rFonts w:hint="eastAsia" w:ascii="仿宋" w:hAnsi="仿宋" w:eastAsia="仿宋" w:cs="仿宋"/>
          <w:sz w:val="32"/>
          <w:szCs w:val="32"/>
          <w:lang w:val="en-US" w:eastAsia="zh-CN"/>
        </w:rPr>
        <w:t>接口对接</w:t>
      </w:r>
      <w:r>
        <w:rPr>
          <w:rFonts w:hint="eastAsia" w:ascii="仿宋" w:hAnsi="仿宋" w:eastAsia="仿宋" w:cs="仿宋"/>
          <w:sz w:val="32"/>
          <w:szCs w:val="32"/>
        </w:rPr>
        <w:t>。</w:t>
      </w:r>
      <w:bookmarkStart w:id="0" w:name="_GoBack"/>
      <w:bookmarkEnd w:id="0"/>
      <w:r>
        <w:rPr>
          <w:rFonts w:hint="eastAsia" w:ascii="仿宋" w:hAnsi="仿宋" w:eastAsia="仿宋"/>
          <w:lang w:val="en-US" w:eastAsia="zh-CN"/>
        </w:rPr>
        <w:t xml:space="preserve">                                                                  </w:t>
      </w:r>
    </w:p>
    <w:tbl>
      <w:tblPr>
        <w:tblStyle w:val="7"/>
        <w:tblW w:w="9546"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599"/>
        <w:gridCol w:w="4284"/>
        <w:gridCol w:w="1400"/>
        <w:gridCol w:w="1733"/>
        <w:gridCol w:w="153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659" w:hRule="atLeast"/>
          <w:tblHeader/>
          <w:jc w:val="center"/>
        </w:trPr>
        <w:tc>
          <w:tcPr>
            <w:tcW w:w="599" w:type="dxa"/>
            <w:vAlign w:val="center"/>
          </w:tcPr>
          <w:p>
            <w:pPr>
              <w:tabs>
                <w:tab w:val="left" w:pos="1904"/>
              </w:tabs>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w:t>
            </w:r>
          </w:p>
        </w:tc>
        <w:tc>
          <w:tcPr>
            <w:tcW w:w="4284"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 xml:space="preserve"> </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医疗机构</w:t>
            </w:r>
          </w:p>
        </w:tc>
        <w:tc>
          <w:tcPr>
            <w:tcW w:w="1400" w:type="dxa"/>
            <w:vAlign w:val="center"/>
          </w:tcPr>
          <w:p>
            <w:pPr>
              <w:spacing w:line="0" w:lineRule="atLeast"/>
              <w:jc w:val="center"/>
              <w:rPr>
                <w:rFonts w:ascii="黑体" w:hAnsi="黑体" w:eastAsia="黑体" w:cs="黑体"/>
                <w:color w:val="262626" w:themeColor="text1" w:themeTint="D9"/>
                <w:sz w:val="28"/>
                <w:szCs w:val="28"/>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733"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采集</w:t>
            </w:r>
          </w:p>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开始时间</w:t>
            </w:r>
          </w:p>
        </w:tc>
        <w:tc>
          <w:tcPr>
            <w:tcW w:w="1530" w:type="dxa"/>
            <w:vAlign w:val="center"/>
          </w:tcPr>
          <w:p>
            <w:pPr>
              <w:spacing w:line="0" w:lineRule="atLeast"/>
              <w:jc w:val="cente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数据</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量（条）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吉林大学第一医院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2020.10.23</w:t>
            </w:r>
          </w:p>
        </w:tc>
        <w:tc>
          <w:tcPr>
            <w:tcW w:w="1530"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48</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吉林大学第一医院（二部）</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2020.10.15</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4909546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吉林大学第二医院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2020.10.21</w:t>
            </w:r>
          </w:p>
        </w:tc>
        <w:tc>
          <w:tcPr>
            <w:tcW w:w="1530"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1959381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4</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吉林大学中日联谊医院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2020.11.5</w:t>
            </w:r>
          </w:p>
        </w:tc>
        <w:tc>
          <w:tcPr>
            <w:tcW w:w="1530" w:type="dxa"/>
            <w:vAlign w:val="center"/>
          </w:tcPr>
          <w:p>
            <w:pPr>
              <w:spacing w:line="0" w:lineRule="atLeast"/>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156987</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5</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吉林大学口腔医院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2020.5.15</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8972053</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省人民医院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8"/>
                <w:szCs w:val="28"/>
                <w:lang w:val="en-US" w:eastAsia="zh-CN"/>
                <w14:textFill>
                  <w14:solidFill>
                    <w14:schemeClr w14:val="tx1"/>
                  </w14:solidFill>
                </w14:textFill>
              </w:rPr>
              <w:t>2019.12.11</w:t>
            </w:r>
          </w:p>
        </w:tc>
        <w:tc>
          <w:tcPr>
            <w:tcW w:w="1530"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86000114</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7</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省中医药科学院第一临床医院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2019.9.20</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31256388</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8</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省妇幼保健院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2020.3.30</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24644405</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9</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省脑科医院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2019.9.27</w:t>
            </w:r>
          </w:p>
        </w:tc>
        <w:tc>
          <w:tcPr>
            <w:tcW w:w="1530"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15916043</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10</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省结核病医院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2019.9.27</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3079061</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11</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省职业病防治院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2019.10.17</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1464956</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12</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省肿瘤医院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2020.9.25</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27606995</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13</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省前卫医院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2020.4.1</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20283507</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14</w:t>
            </w:r>
          </w:p>
        </w:tc>
        <w:tc>
          <w:tcPr>
            <w:tcW w:w="4284" w:type="dxa"/>
            <w:vAlign w:val="center"/>
          </w:tcPr>
          <w:p>
            <w:pPr>
              <w:spacing w:line="0" w:lineRule="atLeast"/>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省一汽总医院</w:t>
            </w:r>
          </w:p>
        </w:tc>
        <w:tc>
          <w:tcPr>
            <w:tcW w:w="140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已联通</w:t>
            </w:r>
          </w:p>
        </w:tc>
        <w:tc>
          <w:tcPr>
            <w:tcW w:w="1733" w:type="dxa"/>
            <w:vAlign w:val="center"/>
          </w:tcPr>
          <w:p>
            <w:pPr>
              <w:spacing w:line="0" w:lineRule="atLeast"/>
              <w:jc w:val="center"/>
              <w:rPr>
                <w:rFonts w:hint="default"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2020.4.16</w:t>
            </w:r>
          </w:p>
        </w:tc>
        <w:tc>
          <w:tcPr>
            <w:tcW w:w="1530" w:type="dxa"/>
            <w:vAlign w:val="center"/>
          </w:tcPr>
          <w:p>
            <w:pPr>
              <w:spacing w:line="0" w:lineRule="atLeast"/>
              <w:jc w:val="center"/>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65104441</w:t>
            </w:r>
          </w:p>
        </w:tc>
      </w:tr>
    </w:tbl>
    <w:p>
      <w:pPr>
        <w:spacing w:line="0" w:lineRule="atLeast"/>
        <w:rPr>
          <w:rFonts w:ascii="仿宋" w:hAnsi="仿宋" w:eastAsia="仿宋"/>
          <w:color w:val="000000" w:themeColor="text1"/>
          <w14:textFill>
            <w14:solidFill>
              <w14:schemeClr w14:val="tx1"/>
            </w14:solidFill>
          </w14:textFill>
        </w:rPr>
      </w:pPr>
    </w:p>
    <w:tbl>
      <w:tblPr>
        <w:tblStyle w:val="7"/>
        <w:tblW w:w="9546" w:type="dxa"/>
        <w:jc w:val="center"/>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Layout w:type="fixed"/>
        <w:tblCellMar>
          <w:top w:w="0" w:type="dxa"/>
          <w:left w:w="108" w:type="dxa"/>
          <w:bottom w:w="0" w:type="dxa"/>
          <w:right w:w="108" w:type="dxa"/>
        </w:tblCellMar>
      </w:tblPr>
      <w:tblGrid>
        <w:gridCol w:w="599"/>
        <w:gridCol w:w="4284"/>
        <w:gridCol w:w="1400"/>
        <w:gridCol w:w="1733"/>
        <w:gridCol w:w="1530"/>
      </w:tblGrid>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718" w:hRule="atLeast"/>
          <w:jc w:val="center"/>
        </w:trPr>
        <w:tc>
          <w:tcPr>
            <w:tcW w:w="599" w:type="dxa"/>
            <w:vAlign w:val="center"/>
          </w:tcPr>
          <w:p>
            <w:pPr>
              <w:tabs>
                <w:tab w:val="left" w:pos="1904"/>
              </w:tabs>
              <w:spacing w:line="0" w:lineRule="atLeast"/>
              <w:jc w:val="cente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32"/>
                <w14:textFill>
                  <w14:solidFill>
                    <w14:schemeClr w14:val="tx1">
                      <w14:lumMod w14:val="85000"/>
                      <w14:lumOff w14:val="15000"/>
                    </w14:schemeClr>
                  </w14:solidFill>
                </w14:textFill>
              </w:rPr>
              <w:t>序</w:t>
            </w:r>
          </w:p>
        </w:tc>
        <w:tc>
          <w:tcPr>
            <w:tcW w:w="4284" w:type="dxa"/>
            <w:vAlign w:val="center"/>
          </w:tcPr>
          <w:p>
            <w:pPr>
              <w:spacing w:line="0" w:lineRule="atLeast"/>
              <w:jc w:val="cente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 xml:space="preserve"> </w:t>
            </w:r>
            <w:r>
              <w:rPr>
                <w:rFonts w:hint="eastAsia" w:ascii="黑体" w:hAnsi="黑体" w:eastAsia="黑体" w:cs="黑体"/>
                <w:color w:val="262626" w:themeColor="text1" w:themeTint="D9"/>
                <w:sz w:val="28"/>
                <w:szCs w:val="28"/>
                <w:lang w:eastAsia="zh-CN"/>
                <w14:textFill>
                  <w14:solidFill>
                    <w14:schemeClr w14:val="tx1">
                      <w14:lumMod w14:val="85000"/>
                      <w14:lumOff w14:val="15000"/>
                    </w14:schemeClr>
                  </w14:solidFill>
                </w14:textFill>
              </w:rPr>
              <w:t>系统</w:t>
            </w: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名称</w:t>
            </w:r>
          </w:p>
        </w:tc>
        <w:tc>
          <w:tcPr>
            <w:tcW w:w="1400" w:type="dxa"/>
            <w:vAlign w:val="center"/>
          </w:tcPr>
          <w:p>
            <w:pPr>
              <w:spacing w:line="0" w:lineRule="atLeast"/>
              <w:jc w:val="cente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pPr>
            <w:r>
              <w:rPr>
                <w:rFonts w:hint="eastAsia" w:ascii="黑体" w:hAnsi="黑体" w:eastAsia="黑体" w:cs="黑体"/>
                <w:color w:val="262626" w:themeColor="text1" w:themeTint="D9"/>
                <w:sz w:val="28"/>
                <w:szCs w:val="28"/>
                <w14:textFill>
                  <w14:solidFill>
                    <w14:schemeClr w14:val="tx1">
                      <w14:lumMod w14:val="85000"/>
                      <w14:lumOff w14:val="15000"/>
                    </w14:schemeClr>
                  </w14:solidFill>
                </w14:textFill>
              </w:rPr>
              <w:t>网络联通</w:t>
            </w:r>
          </w:p>
        </w:tc>
        <w:tc>
          <w:tcPr>
            <w:tcW w:w="1733" w:type="dxa"/>
            <w:vAlign w:val="center"/>
          </w:tcPr>
          <w:p>
            <w:pPr>
              <w:spacing w:line="0" w:lineRule="atLeast"/>
              <w:jc w:val="cente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pPr>
            <w: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t>接口对接</w:t>
            </w:r>
          </w:p>
        </w:tc>
        <w:tc>
          <w:tcPr>
            <w:tcW w:w="1530" w:type="dxa"/>
            <w:vAlign w:val="center"/>
          </w:tcPr>
          <w:p>
            <w:pPr>
              <w:spacing w:line="0" w:lineRule="atLeast"/>
              <w:jc w:val="cente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pPr>
            <w:r>
              <w:rPr>
                <w:rFonts w:hint="eastAsia" w:ascii="黑体" w:hAnsi="黑体" w:eastAsia="黑体" w:cs="黑体"/>
                <w:color w:val="262626" w:themeColor="text1" w:themeTint="D9"/>
                <w:kern w:val="2"/>
                <w:sz w:val="28"/>
                <w:szCs w:val="28"/>
                <w:lang w:val="en-US" w:eastAsia="zh-CN" w:bidi="ar-SA"/>
                <w14:textFill>
                  <w14:solidFill>
                    <w14:schemeClr w14:val="tx1">
                      <w14:lumMod w14:val="85000"/>
                      <w14:lumOff w14:val="15000"/>
                    </w14:schemeClr>
                  </w14:solidFill>
                </w14:textFill>
              </w:rPr>
              <w:t>业务范围</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1</w:t>
            </w:r>
          </w:p>
        </w:tc>
        <w:tc>
          <w:tcPr>
            <w:tcW w:w="4284"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人口宏观管理与决策信息系统</w:t>
            </w:r>
          </w:p>
        </w:tc>
        <w:tc>
          <w:tcPr>
            <w:tcW w:w="140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733"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协同业务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2</w:t>
            </w:r>
          </w:p>
        </w:tc>
        <w:tc>
          <w:tcPr>
            <w:tcW w:w="4284"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出生医学证明管理系统</w:t>
            </w:r>
          </w:p>
        </w:tc>
        <w:tc>
          <w:tcPr>
            <w:tcW w:w="140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733"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530" w:type="dxa"/>
            <w:vAlign w:val="center"/>
          </w:tcPr>
          <w:p>
            <w:pPr>
              <w:spacing w:line="0" w:lineRule="atLeast"/>
              <w:jc w:val="center"/>
              <w:rPr>
                <w:rFonts w:ascii="宋体" w:hAnsi="宋体" w:eastAsia="宋体" w:cs="宋体"/>
                <w:color w:val="auto"/>
                <w:sz w:val="28"/>
                <w:szCs w:val="28"/>
              </w:rPr>
            </w:pPr>
            <w:r>
              <w:rPr>
                <w:rFonts w:hint="eastAsia" w:ascii="宋体" w:hAnsi="宋体" w:eastAsia="宋体" w:cs="宋体"/>
                <w:color w:val="auto"/>
                <w:sz w:val="28"/>
                <w:szCs w:val="28"/>
                <w:lang w:eastAsia="zh-CN"/>
              </w:rPr>
              <w:t>协同业务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3</w:t>
            </w:r>
          </w:p>
        </w:tc>
        <w:tc>
          <w:tcPr>
            <w:tcW w:w="4284"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电子居民健康卡省级管理平台</w:t>
            </w:r>
          </w:p>
        </w:tc>
        <w:tc>
          <w:tcPr>
            <w:tcW w:w="140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733" w:type="dxa"/>
            <w:vAlign w:val="center"/>
          </w:tcPr>
          <w:p>
            <w:pPr>
              <w:spacing w:line="0" w:lineRule="atLeast"/>
              <w:jc w:val="center"/>
              <w:rPr>
                <w:rFonts w:ascii="宋体" w:hAnsi="宋体" w:eastAsia="宋体" w:cs="宋体"/>
                <w:color w:val="595959" w:themeColor="text1" w:themeTint="A6"/>
                <w:sz w:val="28"/>
                <w:szCs w:val="28"/>
                <w14:textFill>
                  <w14:solidFill>
                    <w14:schemeClr w14:val="tx1">
                      <w14:lumMod w14:val="65000"/>
                      <w14:lumOff w14:val="35000"/>
                    </w14:schemeClr>
                  </w14:solidFill>
                </w14:textFill>
              </w:rPr>
            </w:pPr>
            <w:r>
              <w:rPr>
                <w:rFonts w:hint="eastAsia" w:ascii="宋体" w:hAnsi="宋体" w:eastAsia="宋体" w:cs="宋体"/>
                <w:sz w:val="28"/>
                <w:szCs w:val="28"/>
              </w:rPr>
              <w:t>实现</w:t>
            </w:r>
          </w:p>
        </w:tc>
        <w:tc>
          <w:tcPr>
            <w:tcW w:w="1530" w:type="dxa"/>
            <w:vAlign w:val="center"/>
          </w:tcPr>
          <w:p>
            <w:pPr>
              <w:spacing w:line="0" w:lineRule="atLeast"/>
              <w:jc w:val="center"/>
              <w:rPr>
                <w:rFonts w:ascii="宋体" w:hAnsi="宋体" w:eastAsia="宋体" w:cs="宋体"/>
                <w:color w:val="auto"/>
                <w:sz w:val="28"/>
                <w:szCs w:val="28"/>
              </w:rPr>
            </w:pPr>
            <w:r>
              <w:rPr>
                <w:rFonts w:hint="eastAsia" w:ascii="宋体" w:hAnsi="宋体" w:eastAsia="宋体" w:cs="宋体"/>
                <w:color w:val="auto"/>
                <w:sz w:val="28"/>
                <w:szCs w:val="28"/>
                <w:lang w:eastAsia="zh-CN"/>
              </w:rPr>
              <w:t>监管业务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4</w:t>
            </w:r>
          </w:p>
        </w:tc>
        <w:tc>
          <w:tcPr>
            <w:tcW w:w="4284" w:type="dxa"/>
            <w:vAlign w:val="center"/>
          </w:tcPr>
          <w:p>
            <w:pPr>
              <w:spacing w:line="0" w:lineRule="atLeast"/>
              <w:jc w:val="left"/>
              <w:rPr>
                <w:rFonts w:ascii="宋体" w:hAnsi="宋体" w:eastAsia="宋体" w:cs="宋体"/>
                <w:sz w:val="28"/>
                <w:szCs w:val="28"/>
              </w:rPr>
            </w:pPr>
            <w:r>
              <w:rPr>
                <w:rFonts w:hint="eastAsia" w:ascii="宋体" w:hAnsi="宋体" w:eastAsia="宋体" w:cs="宋体"/>
                <w:sz w:val="28"/>
                <w:szCs w:val="28"/>
              </w:rPr>
              <w:t>基层领导驾驶舱系统</w:t>
            </w:r>
          </w:p>
        </w:tc>
        <w:tc>
          <w:tcPr>
            <w:tcW w:w="1400"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已联通</w:t>
            </w:r>
          </w:p>
        </w:tc>
        <w:tc>
          <w:tcPr>
            <w:tcW w:w="1733" w:type="dxa"/>
            <w:vAlign w:val="center"/>
          </w:tcPr>
          <w:p>
            <w:pPr>
              <w:spacing w:line="0" w:lineRule="atLeast"/>
              <w:jc w:val="center"/>
              <w:rPr>
                <w:rFonts w:ascii="宋体" w:hAnsi="宋体" w:eastAsia="宋体" w:cs="宋体"/>
                <w:sz w:val="28"/>
                <w:szCs w:val="28"/>
              </w:rPr>
            </w:pPr>
            <w:r>
              <w:rPr>
                <w:rFonts w:hint="eastAsia" w:ascii="宋体" w:hAnsi="宋体" w:eastAsia="宋体" w:cs="宋体"/>
                <w:sz w:val="28"/>
                <w:szCs w:val="28"/>
              </w:rPr>
              <w:t>实现</w:t>
            </w:r>
          </w:p>
        </w:tc>
        <w:tc>
          <w:tcPr>
            <w:tcW w:w="1530" w:type="dxa"/>
            <w:vAlign w:val="center"/>
          </w:tcPr>
          <w:p>
            <w:pPr>
              <w:spacing w:line="0" w:lineRule="atLeast"/>
              <w:jc w:val="center"/>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监管业务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5</w:t>
            </w:r>
          </w:p>
        </w:tc>
        <w:tc>
          <w:tcPr>
            <w:tcW w:w="4284"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基层医疗卫生机构管理信息系统</w:t>
            </w:r>
          </w:p>
        </w:tc>
        <w:tc>
          <w:tcPr>
            <w:tcW w:w="1400" w:type="dxa"/>
            <w:vAlign w:val="center"/>
          </w:tcPr>
          <w:p>
            <w:pPr>
              <w:spacing w:line="0" w:lineRule="atLeast"/>
              <w:jc w:val="center"/>
              <w:rPr>
                <w:rFonts w:hint="eastAsia" w:ascii="宋体" w:hAnsi="宋体" w:eastAsia="宋体" w:cs="宋体"/>
                <w:sz w:val="28"/>
                <w:szCs w:val="28"/>
                <w:lang w:eastAsia="zh-CN"/>
              </w:rPr>
            </w:pPr>
            <w:r>
              <w:rPr>
                <w:rFonts w:hint="eastAsia" w:ascii="宋体" w:hAnsi="宋体" w:eastAsia="宋体" w:cs="宋体"/>
                <w:sz w:val="28"/>
                <w:szCs w:val="28"/>
              </w:rPr>
              <w:t>已联通</w:t>
            </w:r>
          </w:p>
        </w:tc>
        <w:tc>
          <w:tcPr>
            <w:tcW w:w="1733"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数据交换</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w:t>
            </w:r>
          </w:p>
        </w:tc>
        <w:tc>
          <w:tcPr>
            <w:tcW w:w="4284"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卫生统计直报系统</w:t>
            </w:r>
          </w:p>
        </w:tc>
        <w:tc>
          <w:tcPr>
            <w:tcW w:w="1400"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733"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监管业务</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w:t>
            </w:r>
          </w:p>
        </w:tc>
        <w:tc>
          <w:tcPr>
            <w:tcW w:w="4284"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药品药械采购服务平台</w:t>
            </w:r>
          </w:p>
        </w:tc>
        <w:tc>
          <w:tcPr>
            <w:tcW w:w="1400"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w:t>
            </w:r>
            <w:r>
              <w:rPr>
                <w:rFonts w:hint="eastAsia" w:ascii="宋体" w:hAnsi="宋体" w:eastAsia="宋体" w:cs="宋体"/>
                <w:color w:val="595959" w:themeColor="text1" w:themeTint="A6"/>
                <w:sz w:val="28"/>
                <w:szCs w:val="28"/>
                <w:lang w:val="en-US" w:eastAsia="zh-CN"/>
                <w14:textFill>
                  <w14:solidFill>
                    <w14:schemeClr w14:val="tx1">
                      <w14:lumMod w14:val="65000"/>
                      <w14:lumOff w14:val="35000"/>
                    </w14:schemeClr>
                  </w14:solidFill>
                </w14:textFill>
              </w:rPr>
              <w:t>联通</w:t>
            </w:r>
          </w:p>
        </w:tc>
        <w:tc>
          <w:tcPr>
            <w:tcW w:w="1733"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8</w:t>
            </w:r>
          </w:p>
        </w:tc>
        <w:tc>
          <w:tcPr>
            <w:tcW w:w="4284" w:type="dxa"/>
            <w:vAlign w:val="center"/>
          </w:tcPr>
          <w:p>
            <w:pPr>
              <w:spacing w:line="0" w:lineRule="atLeast"/>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儿童免疫规划信息系统</w:t>
            </w:r>
          </w:p>
        </w:tc>
        <w:tc>
          <w:tcPr>
            <w:tcW w:w="1400"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w:t>
            </w:r>
            <w:r>
              <w:rPr>
                <w:rFonts w:hint="eastAsia" w:ascii="宋体" w:hAnsi="宋体" w:eastAsia="宋体" w:cs="宋体"/>
                <w:color w:val="595959" w:themeColor="text1" w:themeTint="A6"/>
                <w:sz w:val="28"/>
                <w:szCs w:val="28"/>
                <w:lang w:val="en-US" w:eastAsia="zh-CN"/>
                <w14:textFill>
                  <w14:solidFill>
                    <w14:schemeClr w14:val="tx1">
                      <w14:lumMod w14:val="65000"/>
                      <w14:lumOff w14:val="35000"/>
                    </w14:schemeClr>
                  </w14:solidFill>
                </w14:textFill>
              </w:rPr>
              <w:t>联通</w:t>
            </w:r>
          </w:p>
        </w:tc>
        <w:tc>
          <w:tcPr>
            <w:tcW w:w="1733" w:type="dxa"/>
            <w:vAlign w:val="center"/>
          </w:tcPr>
          <w:p>
            <w:pPr>
              <w:spacing w:line="0" w:lineRule="atLeast"/>
              <w:jc w:val="center"/>
              <w:rPr>
                <w:rFonts w:hint="eastAsia" w:ascii="宋体" w:hAnsi="宋体" w:eastAsia="宋体" w:cs="宋体"/>
                <w:sz w:val="28"/>
                <w:szCs w:val="28"/>
              </w:rPr>
            </w:pPr>
            <w:r>
              <w:rPr>
                <w:rFonts w:hint="eastAsia" w:ascii="宋体" w:hAnsi="宋体" w:eastAsia="宋体" w:cs="宋体"/>
                <w:color w:val="595959" w:themeColor="text1" w:themeTint="A6"/>
                <w:sz w:val="28"/>
                <w:szCs w:val="28"/>
                <w14:textFill>
                  <w14:solidFill>
                    <w14:schemeClr w14:val="tx1">
                      <w14:lumMod w14:val="65000"/>
                      <w14:lumOff w14:val="35000"/>
                    </w14:schemeClr>
                  </w14:solidFill>
                </w14:textFill>
              </w:rPr>
              <w:t>待实现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w:t>
            </w:r>
          </w:p>
        </w:tc>
      </w:tr>
      <w:tr>
        <w:tblPrEx>
          <w:tblBorders>
            <w:top w:val="single" w:color="7E7E7E" w:themeColor="text1" w:themeTint="80" w:sz="6" w:space="0"/>
            <w:left w:val="none" w:color="auto" w:sz="0" w:space="0"/>
            <w:bottom w:val="single" w:color="7E7E7E" w:themeColor="text1" w:themeTint="80" w:sz="6" w:space="0"/>
            <w:right w:val="none" w:color="auto" w:sz="0" w:space="0"/>
            <w:insideH w:val="single" w:color="7E7E7E" w:themeColor="text1" w:themeTint="80" w:sz="6" w:space="0"/>
            <w:insideV w:val="single" w:color="7E7E7E" w:themeColor="text1" w:themeTint="80" w:sz="6" w:space="0"/>
          </w:tblBorders>
          <w:tblCellMar>
            <w:top w:w="0" w:type="dxa"/>
            <w:left w:w="108" w:type="dxa"/>
            <w:bottom w:w="0" w:type="dxa"/>
            <w:right w:w="108" w:type="dxa"/>
          </w:tblCellMar>
        </w:tblPrEx>
        <w:trPr>
          <w:trHeight w:val="442" w:hRule="atLeast"/>
          <w:jc w:val="center"/>
        </w:trPr>
        <w:tc>
          <w:tcPr>
            <w:tcW w:w="599" w:type="dxa"/>
            <w:vAlign w:val="center"/>
          </w:tcPr>
          <w:p>
            <w:pPr>
              <w:spacing w:line="0" w:lineRule="atLeast"/>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w:t>
            </w:r>
          </w:p>
        </w:tc>
        <w:tc>
          <w:tcPr>
            <w:tcW w:w="4284" w:type="dxa"/>
            <w:vAlign w:val="center"/>
          </w:tcPr>
          <w:p>
            <w:pPr>
              <w:spacing w:line="0" w:lineRule="atLeast"/>
              <w:jc w:val="left"/>
              <w:rPr>
                <w:rFonts w:hint="eastAsia" w:ascii="宋体" w:hAnsi="宋体" w:eastAsia="宋体" w:cs="宋体"/>
                <w:sz w:val="28"/>
                <w:szCs w:val="28"/>
              </w:rPr>
            </w:pPr>
            <w:r>
              <w:rPr>
                <w:rFonts w:hint="eastAsia" w:ascii="宋体" w:hAnsi="宋体" w:eastAsia="宋体" w:cs="宋体"/>
                <w:sz w:val="28"/>
                <w:szCs w:val="28"/>
              </w:rPr>
              <w:t>政务信息资源共享交换平台</w:t>
            </w:r>
          </w:p>
        </w:tc>
        <w:tc>
          <w:tcPr>
            <w:tcW w:w="1400"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已联通</w:t>
            </w:r>
          </w:p>
        </w:tc>
        <w:tc>
          <w:tcPr>
            <w:tcW w:w="1733" w:type="dxa"/>
            <w:vAlign w:val="center"/>
          </w:tcPr>
          <w:p>
            <w:pPr>
              <w:spacing w:line="0" w:lineRule="atLeast"/>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实现</w:t>
            </w:r>
          </w:p>
        </w:tc>
        <w:tc>
          <w:tcPr>
            <w:tcW w:w="1530" w:type="dxa"/>
            <w:vAlign w:val="center"/>
          </w:tcPr>
          <w:p>
            <w:pPr>
              <w:spacing w:line="0" w:lineRule="atLeast"/>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数据交换</w:t>
            </w:r>
          </w:p>
        </w:tc>
      </w:tr>
    </w:tbl>
    <w:p>
      <w:pPr>
        <w:spacing w:line="0" w:lineRule="atLeast"/>
        <w:rPr>
          <w:rFonts w:ascii="仿宋" w:hAnsi="仿宋" w:eastAsia="仿宋"/>
        </w:rPr>
      </w:pPr>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spacing w:before="100"/>
        <w:rPr>
          <w:rFonts w:ascii="楷体" w:hAnsi="楷体" w:eastAsia="楷体"/>
          <w:sz w:val="28"/>
        </w:rPr>
      </w:pP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-3810</wp:posOffset>
                </wp:positionH>
                <wp:positionV relativeFrom="paragraph">
                  <wp:posOffset>444500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35pt;height:0pt;width:416.65pt;z-index:251663360;mso-width-relative:page;mso-height-relative:page;" filled="f" stroked="t" coordsize="21600,21600" o:gfxdata="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bxSoXWAAAABwEAAA8AAAAAAAAAAQAgAAAA&#10;IgAAAGRycy9kb3ducmV2LnhtbFBLAQIUABQAAAAIAIdO4kBjdmCo1AEAAIUDAAAOAAAAAAAAAAEA&#10;IAAAACUBAABkcnMvZTJvRG9jLnhtbFBLBQYAAAAABgAGAFkBAABrBQAAAAA=&#10;">
                <v:fill on="f" focussize="0,0"/>
                <v:stroke color="#808080 [1629]" joinstyle="round"/>
                <v:imagedata o:title=""/>
                <o:lock v:ext="edit" aspectratio="f"/>
              </v:line>
            </w:pict>
          </mc:Fallback>
        </mc:AlternateContent>
      </w: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L3vFzWAAAABgEAAA8AAAAAAAAAAQAgAAAA&#10;IgAAAGRycy9kb3ducmV2LnhtbFBLAQIUABQAAAAIAIdO4kBYkk7h1AEAAIUDAAAOAAAAAAAAAAEA&#10;IAAAACUBAABkcnMvZTJvRG9jLnhtbFBLBQYAAAAABgAGAFkBAABrBQAAAAA=&#10;">
                <v:fill on="f" focussize="0,0"/>
                <v:stroke color="#808080 [1629]"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 xml:space="preserve">:赵颖春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楷体">
    <w:panose1 w:val="02010609060101010101"/>
    <w:charset w:val="86"/>
    <w:family w:val="modern"/>
    <w:pitch w:val="default"/>
    <w:sig w:usb0="800002BF" w:usb1="38CF7CFA" w:usb2="00000016" w:usb3="00000000" w:csb0="00040001" w:csb1="00000000"/>
  </w:font>
  <w:font w:name="方正准圆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sdtPr>
    <w:sdtContent>
      <w:sdt>
        <w:sdtPr>
          <w:id w:val="-1669238322"/>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10088F"/>
    <w:rsid w:val="0014087F"/>
    <w:rsid w:val="00150D20"/>
    <w:rsid w:val="00161C2B"/>
    <w:rsid w:val="00173F2D"/>
    <w:rsid w:val="00183526"/>
    <w:rsid w:val="00186B34"/>
    <w:rsid w:val="001F5095"/>
    <w:rsid w:val="00202C4A"/>
    <w:rsid w:val="002120DF"/>
    <w:rsid w:val="00220E2A"/>
    <w:rsid w:val="00230A23"/>
    <w:rsid w:val="00235D52"/>
    <w:rsid w:val="0025135C"/>
    <w:rsid w:val="0026023C"/>
    <w:rsid w:val="00293959"/>
    <w:rsid w:val="002A649A"/>
    <w:rsid w:val="002C12B6"/>
    <w:rsid w:val="00314612"/>
    <w:rsid w:val="003316E7"/>
    <w:rsid w:val="00337AAD"/>
    <w:rsid w:val="00341AF0"/>
    <w:rsid w:val="003C11E2"/>
    <w:rsid w:val="003C4DCF"/>
    <w:rsid w:val="003F073E"/>
    <w:rsid w:val="003F5665"/>
    <w:rsid w:val="00416387"/>
    <w:rsid w:val="00421FBC"/>
    <w:rsid w:val="00444467"/>
    <w:rsid w:val="00486CA7"/>
    <w:rsid w:val="004D2DC8"/>
    <w:rsid w:val="004D2F6F"/>
    <w:rsid w:val="0051244F"/>
    <w:rsid w:val="00521838"/>
    <w:rsid w:val="005440FA"/>
    <w:rsid w:val="005732A5"/>
    <w:rsid w:val="00584FBE"/>
    <w:rsid w:val="0059440B"/>
    <w:rsid w:val="00597B7D"/>
    <w:rsid w:val="005B163C"/>
    <w:rsid w:val="005B1890"/>
    <w:rsid w:val="005B2791"/>
    <w:rsid w:val="005C4569"/>
    <w:rsid w:val="005F5516"/>
    <w:rsid w:val="006044B1"/>
    <w:rsid w:val="00611226"/>
    <w:rsid w:val="00641919"/>
    <w:rsid w:val="00664FE3"/>
    <w:rsid w:val="00681044"/>
    <w:rsid w:val="00686618"/>
    <w:rsid w:val="00687CD2"/>
    <w:rsid w:val="006A1262"/>
    <w:rsid w:val="006A3C81"/>
    <w:rsid w:val="006D57F3"/>
    <w:rsid w:val="006E29A6"/>
    <w:rsid w:val="006E3894"/>
    <w:rsid w:val="0070280E"/>
    <w:rsid w:val="0070693A"/>
    <w:rsid w:val="00711E7A"/>
    <w:rsid w:val="007204F4"/>
    <w:rsid w:val="00735C20"/>
    <w:rsid w:val="00743A0B"/>
    <w:rsid w:val="00743DB7"/>
    <w:rsid w:val="007E2CE9"/>
    <w:rsid w:val="007F59CD"/>
    <w:rsid w:val="00826FF0"/>
    <w:rsid w:val="008327D7"/>
    <w:rsid w:val="00842E10"/>
    <w:rsid w:val="0084322D"/>
    <w:rsid w:val="00843744"/>
    <w:rsid w:val="008618B8"/>
    <w:rsid w:val="00896D46"/>
    <w:rsid w:val="008B624B"/>
    <w:rsid w:val="008D12DE"/>
    <w:rsid w:val="009000CB"/>
    <w:rsid w:val="00944D6F"/>
    <w:rsid w:val="0095520B"/>
    <w:rsid w:val="009579FA"/>
    <w:rsid w:val="009A2FA3"/>
    <w:rsid w:val="009C4A30"/>
    <w:rsid w:val="009D48CD"/>
    <w:rsid w:val="009E547A"/>
    <w:rsid w:val="00A12189"/>
    <w:rsid w:val="00A236E9"/>
    <w:rsid w:val="00A7029C"/>
    <w:rsid w:val="00AB3CBE"/>
    <w:rsid w:val="00AB7343"/>
    <w:rsid w:val="00AE6646"/>
    <w:rsid w:val="00AF37A7"/>
    <w:rsid w:val="00B13190"/>
    <w:rsid w:val="00B13888"/>
    <w:rsid w:val="00B54E5E"/>
    <w:rsid w:val="00B65D01"/>
    <w:rsid w:val="00B75098"/>
    <w:rsid w:val="00B91EA1"/>
    <w:rsid w:val="00BC4585"/>
    <w:rsid w:val="00BD0BBD"/>
    <w:rsid w:val="00BD2BDB"/>
    <w:rsid w:val="00C40272"/>
    <w:rsid w:val="00C47DB3"/>
    <w:rsid w:val="00CA37E8"/>
    <w:rsid w:val="00CC5C0C"/>
    <w:rsid w:val="00CD70F7"/>
    <w:rsid w:val="00D135FF"/>
    <w:rsid w:val="00D666F9"/>
    <w:rsid w:val="00D74347"/>
    <w:rsid w:val="00D74438"/>
    <w:rsid w:val="00DA1B12"/>
    <w:rsid w:val="00DB2A06"/>
    <w:rsid w:val="00DC45E5"/>
    <w:rsid w:val="00DF2170"/>
    <w:rsid w:val="00E00C71"/>
    <w:rsid w:val="00E01440"/>
    <w:rsid w:val="00E160D8"/>
    <w:rsid w:val="00E236C3"/>
    <w:rsid w:val="00E4337E"/>
    <w:rsid w:val="00E576B5"/>
    <w:rsid w:val="00E60100"/>
    <w:rsid w:val="00E82E62"/>
    <w:rsid w:val="00E876B1"/>
    <w:rsid w:val="00EB136F"/>
    <w:rsid w:val="00EC5360"/>
    <w:rsid w:val="00ED114D"/>
    <w:rsid w:val="00EE454A"/>
    <w:rsid w:val="00F2762A"/>
    <w:rsid w:val="00F35456"/>
    <w:rsid w:val="00F544E0"/>
    <w:rsid w:val="00F7047D"/>
    <w:rsid w:val="00F81B35"/>
    <w:rsid w:val="00FB211B"/>
    <w:rsid w:val="00FF5380"/>
    <w:rsid w:val="011C4941"/>
    <w:rsid w:val="0123022D"/>
    <w:rsid w:val="0170511C"/>
    <w:rsid w:val="020374AD"/>
    <w:rsid w:val="0211603F"/>
    <w:rsid w:val="021B3141"/>
    <w:rsid w:val="0235347C"/>
    <w:rsid w:val="02386E17"/>
    <w:rsid w:val="02F419D4"/>
    <w:rsid w:val="02F60CEC"/>
    <w:rsid w:val="03666EC5"/>
    <w:rsid w:val="037D5BC6"/>
    <w:rsid w:val="03B85B0D"/>
    <w:rsid w:val="043474B6"/>
    <w:rsid w:val="046069C7"/>
    <w:rsid w:val="04640DA9"/>
    <w:rsid w:val="04F659C8"/>
    <w:rsid w:val="04FD505E"/>
    <w:rsid w:val="062F5891"/>
    <w:rsid w:val="066B23E3"/>
    <w:rsid w:val="068D68C8"/>
    <w:rsid w:val="073A73F9"/>
    <w:rsid w:val="075122CA"/>
    <w:rsid w:val="07756076"/>
    <w:rsid w:val="083B314F"/>
    <w:rsid w:val="083F68FA"/>
    <w:rsid w:val="0876361A"/>
    <w:rsid w:val="089D6E9B"/>
    <w:rsid w:val="08C656C4"/>
    <w:rsid w:val="095B66A7"/>
    <w:rsid w:val="09756140"/>
    <w:rsid w:val="09F0654C"/>
    <w:rsid w:val="09F1011C"/>
    <w:rsid w:val="0A0D0996"/>
    <w:rsid w:val="0A742F27"/>
    <w:rsid w:val="0ABC4691"/>
    <w:rsid w:val="0AC94F51"/>
    <w:rsid w:val="0ADF7D7B"/>
    <w:rsid w:val="0B7E75CA"/>
    <w:rsid w:val="0B853528"/>
    <w:rsid w:val="0BA007EE"/>
    <w:rsid w:val="0C080EBC"/>
    <w:rsid w:val="0C9D427A"/>
    <w:rsid w:val="0CCB746B"/>
    <w:rsid w:val="0D040E0D"/>
    <w:rsid w:val="0D411F4A"/>
    <w:rsid w:val="0D4A4FDA"/>
    <w:rsid w:val="0DC96DE6"/>
    <w:rsid w:val="0E7E0668"/>
    <w:rsid w:val="0F034AF8"/>
    <w:rsid w:val="0F06487C"/>
    <w:rsid w:val="0FB03122"/>
    <w:rsid w:val="0FCA2962"/>
    <w:rsid w:val="101D5D4A"/>
    <w:rsid w:val="10254CA8"/>
    <w:rsid w:val="10984FBD"/>
    <w:rsid w:val="10D2454F"/>
    <w:rsid w:val="10F56246"/>
    <w:rsid w:val="11553B83"/>
    <w:rsid w:val="116077AC"/>
    <w:rsid w:val="116A1160"/>
    <w:rsid w:val="11D0737A"/>
    <w:rsid w:val="11D93E81"/>
    <w:rsid w:val="122E2EB4"/>
    <w:rsid w:val="130D25BB"/>
    <w:rsid w:val="135C28BC"/>
    <w:rsid w:val="1370552D"/>
    <w:rsid w:val="138032DC"/>
    <w:rsid w:val="13A01A49"/>
    <w:rsid w:val="13D5605E"/>
    <w:rsid w:val="14566EC7"/>
    <w:rsid w:val="14607C34"/>
    <w:rsid w:val="14892913"/>
    <w:rsid w:val="150B252A"/>
    <w:rsid w:val="154F116A"/>
    <w:rsid w:val="15720187"/>
    <w:rsid w:val="15946AE4"/>
    <w:rsid w:val="15B44CD4"/>
    <w:rsid w:val="162F5DCB"/>
    <w:rsid w:val="162F6CA4"/>
    <w:rsid w:val="164359EB"/>
    <w:rsid w:val="166B38D8"/>
    <w:rsid w:val="16AA5E31"/>
    <w:rsid w:val="16C21845"/>
    <w:rsid w:val="174F7BCE"/>
    <w:rsid w:val="175E3432"/>
    <w:rsid w:val="17732395"/>
    <w:rsid w:val="1930561F"/>
    <w:rsid w:val="193931B1"/>
    <w:rsid w:val="198F66CA"/>
    <w:rsid w:val="19CF3433"/>
    <w:rsid w:val="19D477AF"/>
    <w:rsid w:val="19EA2E7D"/>
    <w:rsid w:val="1A2D5480"/>
    <w:rsid w:val="1A3C3FF2"/>
    <w:rsid w:val="1A7E4706"/>
    <w:rsid w:val="1AC7447F"/>
    <w:rsid w:val="1ADA582A"/>
    <w:rsid w:val="1B1421C8"/>
    <w:rsid w:val="1BD11FCC"/>
    <w:rsid w:val="1BFC045C"/>
    <w:rsid w:val="1C337241"/>
    <w:rsid w:val="1C4C24C0"/>
    <w:rsid w:val="1CB60571"/>
    <w:rsid w:val="1CCB0519"/>
    <w:rsid w:val="1D204D03"/>
    <w:rsid w:val="1D473DD4"/>
    <w:rsid w:val="1D5471AE"/>
    <w:rsid w:val="1D615CF0"/>
    <w:rsid w:val="1DA7449F"/>
    <w:rsid w:val="1E142C9E"/>
    <w:rsid w:val="1E48382B"/>
    <w:rsid w:val="1E4E03E1"/>
    <w:rsid w:val="1E685190"/>
    <w:rsid w:val="1EA96CDC"/>
    <w:rsid w:val="1ED92565"/>
    <w:rsid w:val="1EDB54D3"/>
    <w:rsid w:val="1EE94ADC"/>
    <w:rsid w:val="1EF7667C"/>
    <w:rsid w:val="1FBB5D2E"/>
    <w:rsid w:val="1FD75C24"/>
    <w:rsid w:val="20120CE0"/>
    <w:rsid w:val="20EA5298"/>
    <w:rsid w:val="21DD0BE4"/>
    <w:rsid w:val="227372D9"/>
    <w:rsid w:val="22C034DF"/>
    <w:rsid w:val="22E57A8F"/>
    <w:rsid w:val="24774EF4"/>
    <w:rsid w:val="248B6A64"/>
    <w:rsid w:val="24AA65E1"/>
    <w:rsid w:val="24FB1F9B"/>
    <w:rsid w:val="25055DB9"/>
    <w:rsid w:val="254421F7"/>
    <w:rsid w:val="26212407"/>
    <w:rsid w:val="26E827A3"/>
    <w:rsid w:val="271D7FD0"/>
    <w:rsid w:val="27680961"/>
    <w:rsid w:val="278F10A1"/>
    <w:rsid w:val="27AF08B9"/>
    <w:rsid w:val="27E552AA"/>
    <w:rsid w:val="288618E6"/>
    <w:rsid w:val="28C22939"/>
    <w:rsid w:val="290B64E3"/>
    <w:rsid w:val="2926073A"/>
    <w:rsid w:val="293C2D73"/>
    <w:rsid w:val="298B1B62"/>
    <w:rsid w:val="2A276C5D"/>
    <w:rsid w:val="2A2B47AB"/>
    <w:rsid w:val="2C10670E"/>
    <w:rsid w:val="2C107E06"/>
    <w:rsid w:val="2C113BF3"/>
    <w:rsid w:val="2C986208"/>
    <w:rsid w:val="2CBD330F"/>
    <w:rsid w:val="2CDD5247"/>
    <w:rsid w:val="2CE15DC1"/>
    <w:rsid w:val="2CE979F4"/>
    <w:rsid w:val="2D6022D1"/>
    <w:rsid w:val="2E8D0AF1"/>
    <w:rsid w:val="2E9F0817"/>
    <w:rsid w:val="2F0505F7"/>
    <w:rsid w:val="2F3D4790"/>
    <w:rsid w:val="2F575703"/>
    <w:rsid w:val="305A6C90"/>
    <w:rsid w:val="3095753C"/>
    <w:rsid w:val="314B2B52"/>
    <w:rsid w:val="319E2E4B"/>
    <w:rsid w:val="31A16383"/>
    <w:rsid w:val="31B51F74"/>
    <w:rsid w:val="31C243FE"/>
    <w:rsid w:val="327D3F11"/>
    <w:rsid w:val="32B876F6"/>
    <w:rsid w:val="32DC02F4"/>
    <w:rsid w:val="32F866D4"/>
    <w:rsid w:val="32F95EB8"/>
    <w:rsid w:val="333403FD"/>
    <w:rsid w:val="33911EE2"/>
    <w:rsid w:val="33F8458B"/>
    <w:rsid w:val="34432641"/>
    <w:rsid w:val="348A572E"/>
    <w:rsid w:val="349B739B"/>
    <w:rsid w:val="34C71874"/>
    <w:rsid w:val="34C96F78"/>
    <w:rsid w:val="34EE5557"/>
    <w:rsid w:val="35EE4118"/>
    <w:rsid w:val="36223773"/>
    <w:rsid w:val="3682648E"/>
    <w:rsid w:val="36A0557A"/>
    <w:rsid w:val="37C7355F"/>
    <w:rsid w:val="37CB3A6F"/>
    <w:rsid w:val="38B74BFC"/>
    <w:rsid w:val="39521EF8"/>
    <w:rsid w:val="39626C28"/>
    <w:rsid w:val="397E512A"/>
    <w:rsid w:val="398E7C2A"/>
    <w:rsid w:val="39E125D2"/>
    <w:rsid w:val="39E65040"/>
    <w:rsid w:val="3A4779E7"/>
    <w:rsid w:val="3B151CBF"/>
    <w:rsid w:val="3BF83E3E"/>
    <w:rsid w:val="3BFB051C"/>
    <w:rsid w:val="3C7342B7"/>
    <w:rsid w:val="3CA8058A"/>
    <w:rsid w:val="3CE67238"/>
    <w:rsid w:val="3D29214F"/>
    <w:rsid w:val="3D443F1B"/>
    <w:rsid w:val="3D6955FD"/>
    <w:rsid w:val="3DAF62C6"/>
    <w:rsid w:val="3DD11584"/>
    <w:rsid w:val="3DF24A8E"/>
    <w:rsid w:val="3E7D6DC0"/>
    <w:rsid w:val="3ECE3C3D"/>
    <w:rsid w:val="3EE363F4"/>
    <w:rsid w:val="3F043962"/>
    <w:rsid w:val="3FCA4AAE"/>
    <w:rsid w:val="3FDE422D"/>
    <w:rsid w:val="3FF51C52"/>
    <w:rsid w:val="40BB7FAF"/>
    <w:rsid w:val="41887688"/>
    <w:rsid w:val="41893B62"/>
    <w:rsid w:val="41A21C8C"/>
    <w:rsid w:val="41B96EA8"/>
    <w:rsid w:val="4210370E"/>
    <w:rsid w:val="42244122"/>
    <w:rsid w:val="425D2E9E"/>
    <w:rsid w:val="428152C0"/>
    <w:rsid w:val="442A5561"/>
    <w:rsid w:val="4490572B"/>
    <w:rsid w:val="45034EC0"/>
    <w:rsid w:val="450661E9"/>
    <w:rsid w:val="452A3374"/>
    <w:rsid w:val="45A478DF"/>
    <w:rsid w:val="45B02A6C"/>
    <w:rsid w:val="45B10746"/>
    <w:rsid w:val="45B147C7"/>
    <w:rsid w:val="46F3686B"/>
    <w:rsid w:val="47435DC4"/>
    <w:rsid w:val="474456D4"/>
    <w:rsid w:val="47CD11F6"/>
    <w:rsid w:val="48486A7E"/>
    <w:rsid w:val="487F6D3B"/>
    <w:rsid w:val="48A2762E"/>
    <w:rsid w:val="48BD7729"/>
    <w:rsid w:val="49061BB3"/>
    <w:rsid w:val="4939373E"/>
    <w:rsid w:val="49414CD5"/>
    <w:rsid w:val="494F5B63"/>
    <w:rsid w:val="498D1A75"/>
    <w:rsid w:val="499534C2"/>
    <w:rsid w:val="49BA48F8"/>
    <w:rsid w:val="49F01380"/>
    <w:rsid w:val="4A081C4C"/>
    <w:rsid w:val="4B192ECB"/>
    <w:rsid w:val="4B6A6CE2"/>
    <w:rsid w:val="4B6C691B"/>
    <w:rsid w:val="4CA53D2D"/>
    <w:rsid w:val="4D600423"/>
    <w:rsid w:val="4DE034AA"/>
    <w:rsid w:val="4E333A1C"/>
    <w:rsid w:val="4E667037"/>
    <w:rsid w:val="4E775E68"/>
    <w:rsid w:val="4E8E286D"/>
    <w:rsid w:val="4E8E4F13"/>
    <w:rsid w:val="4F207E24"/>
    <w:rsid w:val="500A4557"/>
    <w:rsid w:val="5060191F"/>
    <w:rsid w:val="50924E0D"/>
    <w:rsid w:val="50C03BFE"/>
    <w:rsid w:val="50C341E8"/>
    <w:rsid w:val="510C4325"/>
    <w:rsid w:val="51575092"/>
    <w:rsid w:val="51682B56"/>
    <w:rsid w:val="518E58E6"/>
    <w:rsid w:val="51BE3E2B"/>
    <w:rsid w:val="51E72037"/>
    <w:rsid w:val="51FA4BE3"/>
    <w:rsid w:val="52CB17BD"/>
    <w:rsid w:val="53630D25"/>
    <w:rsid w:val="53CE4FAA"/>
    <w:rsid w:val="54052798"/>
    <w:rsid w:val="54AC0F6C"/>
    <w:rsid w:val="55244971"/>
    <w:rsid w:val="55391E68"/>
    <w:rsid w:val="5616568C"/>
    <w:rsid w:val="56A33094"/>
    <w:rsid w:val="57131FA7"/>
    <w:rsid w:val="578E287F"/>
    <w:rsid w:val="57EB0F45"/>
    <w:rsid w:val="582A5539"/>
    <w:rsid w:val="58B86CE3"/>
    <w:rsid w:val="58FB638B"/>
    <w:rsid w:val="592C6EA0"/>
    <w:rsid w:val="593305C0"/>
    <w:rsid w:val="59912E1D"/>
    <w:rsid w:val="59F7715B"/>
    <w:rsid w:val="59FC1D84"/>
    <w:rsid w:val="5A2A032C"/>
    <w:rsid w:val="5A333A8B"/>
    <w:rsid w:val="5AA6012E"/>
    <w:rsid w:val="5B2049EB"/>
    <w:rsid w:val="5C0C009D"/>
    <w:rsid w:val="5C1F050F"/>
    <w:rsid w:val="5C385DB5"/>
    <w:rsid w:val="5C3D2F2B"/>
    <w:rsid w:val="5C471909"/>
    <w:rsid w:val="5C8B5EBC"/>
    <w:rsid w:val="5D8419C3"/>
    <w:rsid w:val="5D9C75A7"/>
    <w:rsid w:val="5DA80265"/>
    <w:rsid w:val="5DA93281"/>
    <w:rsid w:val="5E61511B"/>
    <w:rsid w:val="5E720DBF"/>
    <w:rsid w:val="5EB918E0"/>
    <w:rsid w:val="5EC30AD4"/>
    <w:rsid w:val="5FA76E82"/>
    <w:rsid w:val="60991C9E"/>
    <w:rsid w:val="60D259CB"/>
    <w:rsid w:val="613749F0"/>
    <w:rsid w:val="6155360C"/>
    <w:rsid w:val="61A90F0B"/>
    <w:rsid w:val="623E7037"/>
    <w:rsid w:val="62F770BB"/>
    <w:rsid w:val="6332554B"/>
    <w:rsid w:val="634D0A99"/>
    <w:rsid w:val="639D128E"/>
    <w:rsid w:val="63EA14C3"/>
    <w:rsid w:val="64015DEE"/>
    <w:rsid w:val="64172B31"/>
    <w:rsid w:val="644E03A5"/>
    <w:rsid w:val="64B46F37"/>
    <w:rsid w:val="65342038"/>
    <w:rsid w:val="658020E0"/>
    <w:rsid w:val="65CE55C0"/>
    <w:rsid w:val="66541041"/>
    <w:rsid w:val="668C1316"/>
    <w:rsid w:val="66B46ECF"/>
    <w:rsid w:val="676A3300"/>
    <w:rsid w:val="677E3CAC"/>
    <w:rsid w:val="68334A33"/>
    <w:rsid w:val="683956FE"/>
    <w:rsid w:val="687445E5"/>
    <w:rsid w:val="68D979DA"/>
    <w:rsid w:val="69031FD4"/>
    <w:rsid w:val="69C867D9"/>
    <w:rsid w:val="6A177560"/>
    <w:rsid w:val="6A1B2EC4"/>
    <w:rsid w:val="6A262A85"/>
    <w:rsid w:val="6A267304"/>
    <w:rsid w:val="6A787584"/>
    <w:rsid w:val="6AB75257"/>
    <w:rsid w:val="6B7C7AFF"/>
    <w:rsid w:val="6BA7239C"/>
    <w:rsid w:val="6BEF2267"/>
    <w:rsid w:val="6C88001E"/>
    <w:rsid w:val="6C8C3656"/>
    <w:rsid w:val="6CD33FE3"/>
    <w:rsid w:val="6CE379A3"/>
    <w:rsid w:val="6D461F04"/>
    <w:rsid w:val="6E457777"/>
    <w:rsid w:val="6EB47C52"/>
    <w:rsid w:val="6F0C5ECB"/>
    <w:rsid w:val="6F415F4D"/>
    <w:rsid w:val="7039514A"/>
    <w:rsid w:val="704F3576"/>
    <w:rsid w:val="706A1308"/>
    <w:rsid w:val="709A3514"/>
    <w:rsid w:val="71517091"/>
    <w:rsid w:val="71B54AEF"/>
    <w:rsid w:val="71E20132"/>
    <w:rsid w:val="71F4562F"/>
    <w:rsid w:val="72000F86"/>
    <w:rsid w:val="7230490F"/>
    <w:rsid w:val="727400DB"/>
    <w:rsid w:val="72740BE7"/>
    <w:rsid w:val="72C06BCC"/>
    <w:rsid w:val="73060A5C"/>
    <w:rsid w:val="73B16794"/>
    <w:rsid w:val="73ED388B"/>
    <w:rsid w:val="73F90008"/>
    <w:rsid w:val="740E4D27"/>
    <w:rsid w:val="74377BE9"/>
    <w:rsid w:val="74516089"/>
    <w:rsid w:val="750773C0"/>
    <w:rsid w:val="752A3847"/>
    <w:rsid w:val="759A03A1"/>
    <w:rsid w:val="75C56720"/>
    <w:rsid w:val="760B2514"/>
    <w:rsid w:val="763C2AED"/>
    <w:rsid w:val="76696C15"/>
    <w:rsid w:val="767C1D06"/>
    <w:rsid w:val="76A2468D"/>
    <w:rsid w:val="774B56AE"/>
    <w:rsid w:val="77AF58B8"/>
    <w:rsid w:val="78482B82"/>
    <w:rsid w:val="78CE1FCB"/>
    <w:rsid w:val="795A2B7A"/>
    <w:rsid w:val="79953693"/>
    <w:rsid w:val="79A33F04"/>
    <w:rsid w:val="79FF4318"/>
    <w:rsid w:val="7A452FA3"/>
    <w:rsid w:val="7A45359C"/>
    <w:rsid w:val="7A4F27F7"/>
    <w:rsid w:val="7A5B2A23"/>
    <w:rsid w:val="7A855099"/>
    <w:rsid w:val="7B0F6F0C"/>
    <w:rsid w:val="7B1A6776"/>
    <w:rsid w:val="7BE23D5E"/>
    <w:rsid w:val="7BE25D67"/>
    <w:rsid w:val="7C1925CC"/>
    <w:rsid w:val="7C3D50CF"/>
    <w:rsid w:val="7D362C30"/>
    <w:rsid w:val="7DA72C08"/>
    <w:rsid w:val="7E390E97"/>
    <w:rsid w:val="7EA97FF9"/>
    <w:rsid w:val="7EB01EAA"/>
    <w:rsid w:val="7EBF7D64"/>
    <w:rsid w:val="7ECC1334"/>
    <w:rsid w:val="7EE131B3"/>
    <w:rsid w:val="7F004999"/>
    <w:rsid w:val="7F163EE0"/>
    <w:rsid w:val="7F793DB8"/>
    <w:rsid w:val="7FA93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10">
    <w:name w:val="Emphasis"/>
    <w:basedOn w:val="9"/>
    <w:qFormat/>
    <w:uiPriority w:val="20"/>
    <w:rPr>
      <w:i/>
    </w:rPr>
  </w:style>
  <w:style w:type="character" w:customStyle="1" w:styleId="11">
    <w:name w:val="批注框文本 字符"/>
    <w:basedOn w:val="9"/>
    <w:link w:val="2"/>
    <w:semiHidden/>
    <w:qFormat/>
    <w:uiPriority w:val="99"/>
    <w:rPr>
      <w:sz w:val="18"/>
      <w:szCs w:val="18"/>
    </w:rPr>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1458</Words>
  <Characters>1751</Characters>
  <Lines>12</Lines>
  <Paragraphs>3</Paragraphs>
  <TotalTime>3</TotalTime>
  <ScaleCrop>false</ScaleCrop>
  <LinksUpToDate>false</LinksUpToDate>
  <CharactersWithSpaces>1864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2020-04-11T02:11:00Z</dcterms:created>
  <dc:creator>Sky123.Org</dc:creator>
  <cp:lastModifiedBy>月小秋</cp:lastModifiedBy>
  <cp:lastPrinted>2020-08-29T03:26:00Z</cp:lastPrinted>
  <dcterms:modified xsi:type="dcterms:W3CDTF">2020-11-07T01:37:36Z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