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color w:val="FF0000"/>
          <w:sz w:val="92"/>
          <w:szCs w:val="92"/>
        </w:rPr>
      </w:pPr>
      <w:r>
        <w:rPr>
          <w:rFonts w:hint="eastAsia" w:ascii="方正小标宋简体" w:hAnsi="方正小标宋简体" w:eastAsia="方正小标宋简体" w:cs="方正小标宋简体"/>
          <w:color w:val="FF0000"/>
          <w:sz w:val="92"/>
          <w:szCs w:val="92"/>
        </w:rPr>
        <w:t>吉林省卫生健康信息</w:t>
      </w:r>
    </w:p>
    <w:p>
      <w:pPr>
        <w:jc w:val="center"/>
        <w:rPr>
          <w:rFonts w:ascii="方正小标宋简体" w:hAnsi="方正小标宋简体" w:eastAsia="方正小标宋简体" w:cs="方正小标宋简体"/>
          <w:color w:val="232323"/>
        </w:rPr>
      </w:pPr>
      <w:r>
        <w:rPr>
          <w:rFonts w:hint="eastAsia" w:ascii="方正小标宋简体" w:hAnsi="方正小标宋简体" w:eastAsia="方正小标宋简体" w:cs="方正小标宋简体"/>
          <w:bCs/>
          <w:color w:val="FF0000"/>
          <w:spacing w:val="34"/>
          <w:sz w:val="120"/>
          <w:szCs w:val="120"/>
        </w:rPr>
        <w:t>周工作简报</w:t>
      </w:r>
    </w:p>
    <w:p/>
    <w:p>
      <w:pPr>
        <w:jc w:val="center"/>
        <w:rPr>
          <w:rFonts w:hint="eastAsia" w:ascii="楷体" w:hAnsi="楷体" w:eastAsia="楷体" w:cs="楷体"/>
          <w:sz w:val="28"/>
        </w:rPr>
      </w:pPr>
      <w:r>
        <w:rPr>
          <w:rFonts w:hint="eastAsia" w:ascii="楷体" w:hAnsi="楷体" w:eastAsia="楷体" w:cs="楷体"/>
          <w:sz w:val="32"/>
          <w:szCs w:val="24"/>
        </w:rPr>
        <w:t>2021年1月</w:t>
      </w:r>
      <w:r>
        <w:rPr>
          <w:rFonts w:hint="eastAsia" w:ascii="楷体" w:hAnsi="楷体" w:eastAsia="楷体" w:cs="楷体"/>
          <w:sz w:val="32"/>
          <w:szCs w:val="24"/>
          <w:lang w:val="en-US" w:eastAsia="zh-CN"/>
        </w:rPr>
        <w:t>30</w:t>
      </w:r>
      <w:r>
        <w:rPr>
          <w:rFonts w:hint="eastAsia" w:ascii="楷体" w:hAnsi="楷体" w:eastAsia="楷体" w:cs="楷体"/>
          <w:sz w:val="32"/>
          <w:szCs w:val="24"/>
        </w:rPr>
        <w:t>日-</w:t>
      </w:r>
      <w:r>
        <w:rPr>
          <w:rFonts w:hint="eastAsia" w:ascii="楷体" w:hAnsi="楷体" w:eastAsia="楷体" w:cs="楷体"/>
          <w:sz w:val="32"/>
          <w:szCs w:val="24"/>
          <w:lang w:val="en-US" w:eastAsia="zh-CN"/>
        </w:rPr>
        <w:t>2</w:t>
      </w:r>
      <w:r>
        <w:rPr>
          <w:rFonts w:hint="eastAsia" w:ascii="楷体" w:hAnsi="楷体" w:eastAsia="楷体" w:cs="楷体"/>
          <w:sz w:val="32"/>
          <w:szCs w:val="24"/>
        </w:rPr>
        <w:t>月</w:t>
      </w:r>
      <w:r>
        <w:rPr>
          <w:rFonts w:hint="eastAsia" w:ascii="楷体" w:hAnsi="楷体" w:eastAsia="楷体" w:cs="楷体"/>
          <w:sz w:val="32"/>
          <w:szCs w:val="24"/>
          <w:lang w:val="en-US" w:eastAsia="zh-CN"/>
        </w:rPr>
        <w:t>5</w:t>
      </w:r>
      <w:r>
        <w:rPr>
          <w:rFonts w:hint="eastAsia" w:ascii="楷体" w:hAnsi="楷体" w:eastAsia="楷体" w:cs="楷体"/>
          <w:sz w:val="32"/>
          <w:szCs w:val="24"/>
        </w:rPr>
        <w:t xml:space="preserve">日 </w:t>
      </w:r>
      <w:r>
        <w:rPr>
          <w:rFonts w:hint="eastAsia" w:ascii="楷体" w:hAnsi="楷体" w:eastAsia="楷体" w:cs="楷体"/>
          <w:sz w:val="32"/>
          <w:szCs w:val="24"/>
          <w:lang w:val="en-US" w:eastAsia="zh-CN"/>
        </w:rPr>
        <w:t xml:space="preserve">         </w:t>
      </w:r>
      <w:r>
        <w:rPr>
          <w:rFonts w:hint="eastAsia" w:ascii="楷体" w:hAnsi="楷体" w:eastAsia="楷体" w:cs="楷体"/>
          <w:sz w:val="32"/>
          <w:szCs w:val="24"/>
        </w:rPr>
        <w:t>第</w:t>
      </w:r>
      <w:r>
        <w:rPr>
          <w:rFonts w:hint="eastAsia" w:ascii="楷体" w:hAnsi="楷体" w:eastAsia="楷体" w:cs="楷体"/>
          <w:sz w:val="32"/>
          <w:szCs w:val="24"/>
          <w:lang w:val="en-US" w:eastAsia="zh-CN"/>
        </w:rPr>
        <w:t>5</w:t>
      </w:r>
      <w:r>
        <w:rPr>
          <w:rFonts w:hint="eastAsia" w:ascii="楷体" w:hAnsi="楷体" w:eastAsia="楷体" w:cs="楷体"/>
          <w:sz w:val="32"/>
          <w:szCs w:val="24"/>
        </w:rPr>
        <w:t>期</w:t>
      </w:r>
      <w:r>
        <w:rPr>
          <w:rFonts w:hint="eastAsia" w:ascii="楷体" w:hAnsi="楷体" w:eastAsia="楷体" w:cs="楷体"/>
          <w:sz w:val="32"/>
          <w:szCs w:val="24"/>
          <w:lang w:val="en-US" w:eastAsia="zh-CN"/>
        </w:rPr>
        <w:t xml:space="preserve"> </w:t>
      </w:r>
      <w:r>
        <w:rPr>
          <w:rFonts w:hint="eastAsia" w:ascii="楷体" w:hAnsi="楷体" w:eastAsia="楷体" w:cs="楷体"/>
          <w:sz w:val="32"/>
          <w:szCs w:val="24"/>
        </w:rPr>
        <w:t xml:space="preserve"> 总第5</w:t>
      </w:r>
      <w:r>
        <w:rPr>
          <w:rFonts w:hint="eastAsia" w:ascii="楷体" w:hAnsi="楷体" w:eastAsia="楷体" w:cs="楷体"/>
          <w:sz w:val="32"/>
          <w:szCs w:val="24"/>
          <w:lang w:val="en-US" w:eastAsia="zh-CN"/>
        </w:rPr>
        <w:t>8</w:t>
      </w:r>
      <w:r>
        <w:rPr>
          <w:rFonts w:hint="eastAsia" w:ascii="楷体" w:hAnsi="楷体" w:eastAsia="楷体" w:cs="楷体"/>
          <w:sz w:val="32"/>
          <w:szCs w:val="24"/>
        </w:rPr>
        <w:t>期</w:t>
      </w:r>
    </w:p>
    <w:p>
      <w:pPr>
        <w:rPr>
          <w:rFonts w:ascii="仿宋" w:hAnsi="仿宋" w:eastAsia="仿宋"/>
        </w:rPr>
      </w:pPr>
      <w:r>
        <w:rPr>
          <w:rFonts w:ascii="黑体" w:hAnsi="黑体" w:eastAsia="黑体"/>
          <w:color w:val="232323"/>
          <w:sz w:val="28"/>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0</wp:posOffset>
                </wp:positionV>
                <wp:extent cx="5292090" cy="635"/>
                <wp:effectExtent l="0" t="0" r="0" b="0"/>
                <wp:wrapNone/>
                <wp:docPr id="3" name="Line 2"/>
                <wp:cNvGraphicFramePr/>
                <a:graphic xmlns:a="http://schemas.openxmlformats.org/drawingml/2006/main">
                  <a:graphicData uri="http://schemas.microsoft.com/office/word/2010/wordprocessingShape">
                    <wps:wsp>
                      <wps:cNvCnPr/>
                      <wps:spPr>
                        <a:xfrm>
                          <a:off x="0" y="0"/>
                          <a:ext cx="5292090" cy="635"/>
                        </a:xfrm>
                        <a:prstGeom prst="line">
                          <a:avLst/>
                        </a:prstGeom>
                        <a:ln w="9525" cap="flat" cmpd="sng">
                          <a:solidFill>
                            <a:srgbClr val="FF0000"/>
                          </a:solidFill>
                          <a:prstDash val="solid"/>
                          <a:headEnd type="none" w="med" len="med"/>
                          <a:tailEnd type="none" w="med" len="med"/>
                        </a:ln>
                      </wps:spPr>
                      <wps:bodyPr upright="1"/>
                    </wps:wsp>
                  </a:graphicData>
                </a:graphic>
              </wp:anchor>
            </w:drawing>
          </mc:Choice>
          <mc:Fallback>
            <w:pict>
              <v:line id="Line 2" o:spid="_x0000_s1026" o:spt="20" style="position:absolute;left:0pt;margin-left:0.3pt;margin-top:0pt;height:0.05pt;width:416.7pt;z-index:251660288;mso-width-relative:page;mso-height-relative:page;" filled="f" stroked="t" coordsize="21600,21600" o:gfxdata="UEsDBAoAAAAAAIdO4kAAAAAAAAAAAAAAAAAEAAAAZHJzL1BLAwQUAAAACACHTuJAtiKlctEAAAAC&#10;AQAADwAAAGRycy9kb3ducmV2LnhtbE2PwU7DMAyG70i8Q2QkbiwpoGoqTSeE4AInxjSJW9aYtrRx&#10;SuN14+3xTuxm6//0+3O5OoZBzTilLpKFbGFAIdXRd9RY2Hy83CxBJXbk3RAJLfxiglV1eVG6wscD&#10;veO85kZJCaXCWWiZx0LrVLcYXFrEEUmyrzgFx7JOjfaTO0h5GPStMbkOriO50LoRn1qs+/U+WOD8&#10;m7c+/3nts02//TRvZjaPz9ZeX2XmARTjkf9hOOmLOlTitIt78kkNFnLhLMg7ki3v7mXYnSBdlfpc&#10;vfoDUEsDBBQAAAAIAIdO4kBlM8Gn3gEAANsDAAAOAAAAZHJzL2Uyb0RvYy54bWytU8tu2zAQvBfo&#10;PxC815IVOKgFyznEdS9Ba6DtB9B8SAT4Ape27L/vklKdJr34UB2kpXY4uzNLbp4u1pCzjKC96+hy&#10;UVMiHfdCu76jv37uP32mBBJzghnvZEevEujT9uOHzRha2fjBGyEjQRIH7Rg6OqQU2qoCPkjLYOGD&#10;dJhUPlqWcBn7SkQ2Irs1VVPXj9XoowjRcwmAf3dTks6M8R5Cr5Tmcuf5yUqXJtYoDUsoCQYdgG5L&#10;t0pJnr4rBTIR01FUmsobi2B8zO9qu2FtH1kYNJ9bYPe08E6TZdph0RvVjiVGTlH/Q2U1jx68Sgvu&#10;bTUJKY6gimX9zpsfAwuyaEGrIdxMh/9Hy7+dD5Fo0dEHShyzOPAX7SRpsjNjgBYBz+4Q5xWEQ8wy&#10;Lyra/EUB5FLcvN7clJdEOP5cNeumXqPRHHOPD6vMWL1uDRHSV+ktyUFHDVYtDrLzC6QJ+geSKxlH&#10;xo6uV80KCRmeO4XzxtAG7B1cX/aCN1rstTF5B8T++GwiOTOc/X5f4zO38AaWi+wYDBOupDKMtYNk&#10;4osTJF0DuuLwMtDcgpWCEiPx7uSoIBPT5h4kqjcOTci+Tk7m6OjFFWdwClH3AzqxLF3mDM68WDaf&#10;z3yo/l4Xptc7uf0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tiKlctEAAAACAQAADwAAAAAAAAAB&#10;ACAAAAAiAAAAZHJzL2Rvd25yZXYueG1sUEsBAhQAFAAAAAgAh07iQGUzwafeAQAA2wMAAA4AAAAA&#10;AAAAAQAgAAAAIAEAAGRycy9lMm9Eb2MueG1sUEsFBgAAAAAGAAYAWQEAAHAFAAAAAA==&#10;">
                <v:fill on="f" focussize="0,0"/>
                <v:stroke color="#FF0000" joinstyle="round"/>
                <v:imagedata o:title=""/>
                <o:lock v:ext="edit" aspectratio="f"/>
              </v:line>
            </w:pict>
          </mc:Fallback>
        </mc:AlternateConten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2月1日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中心召开吉林省全民健康信息平台项目建设先进个人表彰大会，对在项目建设中做出突出贡献的建设者予以表彰并颁发荣誉证书。</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中心邀请吉林省文物考古研究所研究员李东作题为《传统文化和现代文明》的专题讲座。</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完成吉林省国家卫生统计信息网络直报系统2020年报数据报送。</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完成吉林省医生在线义诊系统增补省前卫医院医生。</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省卫生健康委网站正式改版上线，新增“职业健康”“内部招采”两个专栏。</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2月2日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中心召开《2021年冬春季火灾及医疗机构消防安全管理九项规定》专题培训会。</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lang w:eastAsia="zh-CN"/>
        </w:rPr>
      </w:pPr>
      <w:r>
        <w:rPr>
          <w:rFonts w:hint="eastAsia" w:ascii="黑体" w:hAnsi="黑体" w:eastAsia="黑体" w:cs="黑体"/>
          <w:sz w:val="32"/>
          <w:szCs w:val="32"/>
          <w:shd w:val="clear" w:color="auto" w:fill="FFFFFF"/>
          <w:lang w:val="en-US" w:eastAsia="zh-CN"/>
        </w:rPr>
        <w:t>同日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完成吉林省全民健康信息服务平台与长春骨伤医院接口对接。</w:t>
      </w:r>
    </w:p>
    <w:p>
      <w:pPr>
        <w:rPr>
          <w:rFonts w:hint="eastAsia" w:ascii="仿宋" w:hAnsi="仿宋" w:eastAsia="仿宋"/>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2月3日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召开2021年中心网络安全工作领导小组第一次会议。传达省卫生健康委关于加强疫情期间网络安全和个人信息保护工作的相关要求，</w:t>
      </w:r>
      <w:r>
        <w:rPr>
          <w:rFonts w:hint="eastAsia" w:ascii="仿宋" w:hAnsi="仿宋" w:eastAsia="仿宋" w:cs="仿宋"/>
          <w:sz w:val="32"/>
          <w:szCs w:val="32"/>
          <w:shd w:val="clear" w:color="auto" w:fill="FFFFFF"/>
          <w:lang w:val="en-US" w:eastAsia="zh-CN"/>
        </w:rPr>
        <w:t>学习</w:t>
      </w:r>
      <w:r>
        <w:rPr>
          <w:rFonts w:hint="eastAsia" w:ascii="仿宋" w:hAnsi="仿宋" w:eastAsia="仿宋" w:cs="仿宋"/>
          <w:sz w:val="32"/>
          <w:szCs w:val="32"/>
          <w:shd w:val="clear" w:color="auto" w:fill="FFFFFF"/>
          <w:lang w:eastAsia="zh-CN"/>
        </w:rPr>
        <w:t>《习近平关于网络强国论述摘编》，审议通过《关于调整吉林省卫生健康信息中心网络安全工作领导小组成员及职责的通知》《吉林省卫生健康信息中心春节期间网络安全工作部署方案》《吉林省卫生健康信息中心网络安全管理制度》。中心主任张启军</w:t>
      </w:r>
      <w:r>
        <w:rPr>
          <w:rFonts w:hint="eastAsia" w:ascii="仿宋" w:hAnsi="仿宋" w:eastAsia="仿宋" w:cs="仿宋"/>
          <w:sz w:val="32"/>
          <w:szCs w:val="32"/>
          <w:shd w:val="clear" w:color="auto" w:fill="FFFFFF"/>
          <w:lang w:val="en-US" w:eastAsia="zh-CN"/>
        </w:rPr>
        <w:t>作</w:t>
      </w:r>
      <w:r>
        <w:rPr>
          <w:rFonts w:hint="eastAsia" w:ascii="仿宋" w:hAnsi="仿宋" w:eastAsia="仿宋" w:cs="仿宋"/>
          <w:sz w:val="32"/>
          <w:szCs w:val="32"/>
          <w:shd w:val="clear" w:color="auto" w:fill="FFFFFF"/>
          <w:lang w:eastAsia="zh-CN"/>
        </w:rPr>
        <w:t>总结讲话，对下一步网络安全工作明确责任、应急处置、强化运维管理、个人信息保护、</w:t>
      </w:r>
      <w:r>
        <w:rPr>
          <w:rFonts w:hint="eastAsia" w:ascii="仿宋" w:hAnsi="仿宋" w:eastAsia="仿宋" w:cs="仿宋"/>
          <w:sz w:val="32"/>
          <w:szCs w:val="32"/>
          <w:shd w:val="clear" w:color="auto" w:fill="FFFFFF"/>
          <w:lang w:val="en-US" w:eastAsia="zh-CN"/>
        </w:rPr>
        <w:t>保密工作</w:t>
      </w:r>
      <w:r>
        <w:rPr>
          <w:rFonts w:hint="eastAsia" w:ascii="仿宋" w:hAnsi="仿宋" w:eastAsia="仿宋" w:cs="仿宋"/>
          <w:sz w:val="32"/>
          <w:szCs w:val="32"/>
          <w:shd w:val="clear" w:color="auto" w:fill="FFFFFF"/>
          <w:lang w:eastAsia="zh-CN"/>
        </w:rPr>
        <w:t>等方面提出具体要求。</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完成省全民健康数据中心</w:t>
      </w:r>
      <w:r>
        <w:rPr>
          <w:rFonts w:hint="eastAsia" w:ascii="仿宋" w:hAnsi="仿宋" w:eastAsia="仿宋" w:cs="仿宋"/>
          <w:sz w:val="32"/>
          <w:szCs w:val="32"/>
          <w:shd w:val="clear" w:color="auto" w:fill="FFFFFF"/>
          <w:lang w:val="en-US" w:eastAsia="zh-CN"/>
        </w:rPr>
        <w:t>信息系统</w:t>
      </w:r>
      <w:r>
        <w:rPr>
          <w:rFonts w:hint="eastAsia" w:ascii="仿宋" w:hAnsi="仿宋" w:eastAsia="仿宋" w:cs="仿宋"/>
          <w:sz w:val="32"/>
          <w:szCs w:val="32"/>
          <w:shd w:val="clear" w:color="auto" w:fill="FFFFFF"/>
          <w:lang w:eastAsia="zh-CN"/>
        </w:rPr>
        <w:t>网络安全漏洞扫描。</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完成电子居民健康卡授权系统服务器部署</w:t>
      </w:r>
      <w:r>
        <w:rPr>
          <w:rFonts w:hint="eastAsia" w:ascii="仿宋" w:hAnsi="仿宋" w:eastAsia="仿宋" w:cs="仿宋"/>
          <w:sz w:val="32"/>
          <w:szCs w:val="32"/>
          <w:shd w:val="clear" w:color="auto" w:fill="FFFFFF"/>
          <w:lang w:val="en-US" w:eastAsia="zh-CN"/>
        </w:rPr>
        <w:t>工作</w:t>
      </w:r>
      <w:r>
        <w:rPr>
          <w:rFonts w:hint="eastAsia" w:ascii="仿宋" w:hAnsi="仿宋" w:eastAsia="仿宋" w:cs="仿宋"/>
          <w:sz w:val="32"/>
          <w:szCs w:val="32"/>
          <w:shd w:val="clear" w:color="auto" w:fill="FFFFFF"/>
          <w:lang w:eastAsia="zh-CN"/>
        </w:rPr>
        <w:t>。</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shd w:val="clear" w:color="auto" w:fill="FFFFFF"/>
        </w:rPr>
      </w:pPr>
      <w:r>
        <w:rPr>
          <w:rFonts w:hint="eastAsia" w:ascii="黑体" w:hAnsi="黑体" w:eastAsia="黑体"/>
          <w:sz w:val="32"/>
          <w:szCs w:val="32"/>
          <w:shd w:val="clear" w:color="auto" w:fill="FFFFFF"/>
          <w:lang w:val="en-US" w:eastAsia="zh-CN"/>
        </w:rPr>
        <w:t>2月5</w:t>
      </w:r>
      <w:r>
        <w:rPr>
          <w:rFonts w:hint="eastAsia" w:ascii="黑体" w:hAnsi="黑体" w:eastAsia="黑体"/>
          <w:sz w:val="32"/>
          <w:szCs w:val="32"/>
          <w:shd w:val="clear" w:color="auto" w:fill="FFFFFF"/>
        </w:rPr>
        <w:t>日</w:t>
      </w:r>
      <w:r>
        <w:rPr>
          <w:rFonts w:hint="eastAsia" w:ascii="仿宋" w:hAnsi="仿宋" w:eastAsia="仿宋" w:cs="仿宋"/>
          <w:sz w:val="32"/>
          <w:szCs w:val="32"/>
          <w:shd w:val="clear" w:color="auto" w:fill="FFFFFF"/>
        </w:rPr>
        <w:t>，中心组织实施的“医生在线”吉林抗疫医疗公益义诊项目被中央网信办评为“2020年网络公益助力疫情防控优秀案例”。</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中心工会开展第一届棋王争霸赛。</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完成吉大二院、省肿瘤医院检验检查信息查询软件安装部署。</w:t>
      </w:r>
    </w:p>
    <w:p>
      <w:pPr>
        <w:rPr>
          <w:rFonts w:ascii="仿宋" w:hAnsi="仿宋" w:eastAsia="仿宋"/>
        </w:rPr>
      </w:pPr>
    </w:p>
    <w:p>
      <w:pPr>
        <w:rPr>
          <w:rFonts w:ascii="仿宋" w:hAnsi="仿宋" w:eastAsia="仿宋"/>
        </w:rPr>
      </w:pPr>
    </w:p>
    <w:p>
      <w:pPr>
        <w:ind w:firstLine="640" w:firstLineChars="200"/>
        <w:rPr>
          <w:rFonts w:ascii="仿宋" w:hAnsi="仿宋" w:eastAsia="仿宋"/>
        </w:rPr>
      </w:pPr>
      <w:r>
        <w:rPr>
          <w:rFonts w:hint="eastAsia" w:ascii="黑体" w:hAnsi="黑体" w:eastAsia="黑体" w:cs="黑体"/>
          <w:sz w:val="32"/>
          <w:szCs w:val="32"/>
          <w:shd w:val="clear" w:color="auto" w:fill="FFFFFF"/>
          <w:lang w:val="en-US" w:eastAsia="zh-CN"/>
        </w:rPr>
        <w:t>同日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val="en-US" w:eastAsia="zh-CN"/>
        </w:rPr>
        <w:t>中心将</w:t>
      </w:r>
      <w:r>
        <w:rPr>
          <w:rFonts w:hint="eastAsia" w:ascii="仿宋" w:hAnsi="仿宋" w:eastAsia="仿宋" w:cs="仿宋"/>
          <w:sz w:val="32"/>
          <w:szCs w:val="32"/>
          <w:shd w:val="clear" w:color="auto" w:fill="FFFFFF"/>
          <w:lang w:eastAsia="zh-CN"/>
        </w:rPr>
        <w:t>省</w:t>
      </w:r>
      <w:r>
        <w:rPr>
          <w:rFonts w:hint="eastAsia" w:ascii="仿宋" w:hAnsi="仿宋" w:eastAsia="仿宋" w:cs="仿宋"/>
          <w:sz w:val="32"/>
          <w:szCs w:val="32"/>
          <w:shd w:val="clear" w:color="auto" w:fill="FFFFFF"/>
          <w:lang w:val="en-US" w:eastAsia="zh-CN"/>
        </w:rPr>
        <w:t>全民健康数据中心漏洞扫描报告发送给各信息系统运维公司，要求其尽快修补安全漏洞。</w:t>
      </w:r>
    </w:p>
    <w:p>
      <w:pPr>
        <w:rPr>
          <w:rFonts w:ascii="仿宋" w:hAnsi="仿宋" w:eastAsia="仿宋"/>
        </w:rPr>
      </w:pPr>
    </w:p>
    <w:p>
      <w:pPr>
        <w:ind w:firstLine="640" w:firstLineChars="200"/>
        <w:rPr>
          <w:rFonts w:ascii="仿宋" w:hAnsi="仿宋" w:eastAsia="仿宋"/>
        </w:rPr>
      </w:pPr>
      <w:r>
        <w:rPr>
          <w:rFonts w:hint="eastAsia" w:ascii="黑体" w:hAnsi="黑体" w:eastAsia="黑体" w:cs="黑体"/>
          <w:sz w:val="32"/>
          <w:szCs w:val="32"/>
          <w:shd w:val="clear" w:color="auto" w:fill="FFFFFF"/>
          <w:lang w:val="en-US" w:eastAsia="zh-CN"/>
        </w:rPr>
        <w:t>同日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完成省卫生健康委新版</w:t>
      </w:r>
      <w:r>
        <w:rPr>
          <w:rFonts w:hint="eastAsia" w:ascii="仿宋" w:hAnsi="仿宋" w:eastAsia="仿宋" w:cs="仿宋"/>
          <w:sz w:val="32"/>
          <w:szCs w:val="32"/>
          <w:shd w:val="clear" w:color="auto" w:fill="FFFFFF"/>
          <w:lang w:val="en-US" w:eastAsia="zh-CN"/>
        </w:rPr>
        <w:t>OA系统流程管理、收发登记、督查督办、会议管理、办公用品5个模块功能测试</w:t>
      </w:r>
      <w:r>
        <w:rPr>
          <w:rFonts w:hint="eastAsia" w:ascii="仿宋" w:hAnsi="仿宋" w:eastAsia="仿宋" w:cs="仿宋"/>
          <w:sz w:val="32"/>
          <w:szCs w:val="32"/>
          <w:shd w:val="clear" w:color="auto" w:fill="FFFFFF"/>
          <w:lang w:eastAsia="zh-CN"/>
        </w:rPr>
        <w:t>。</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1月</w:t>
      </w:r>
      <w:r>
        <w:rPr>
          <w:rFonts w:hint="eastAsia" w:ascii="仿宋" w:hAnsi="仿宋" w:eastAsia="仿宋" w:cs="仿宋"/>
          <w:color w:val="auto"/>
          <w:sz w:val="32"/>
          <w:szCs w:val="32"/>
          <w:lang w:val="en-US" w:eastAsia="zh-CN"/>
        </w:rPr>
        <w:t>1日-2月5日</w:t>
      </w:r>
      <w:r>
        <w:rPr>
          <w:rFonts w:hint="eastAsia" w:ascii="仿宋" w:hAnsi="仿宋" w:eastAsia="仿宋" w:cs="仿宋"/>
          <w:color w:val="auto"/>
          <w:sz w:val="32"/>
          <w:szCs w:val="32"/>
        </w:rPr>
        <w:t>，全省电子居民健康卡共</w:t>
      </w:r>
      <w:r>
        <w:rPr>
          <w:rFonts w:hint="eastAsia" w:ascii="Arial" w:hAnsi="Arial" w:eastAsia="仿宋" w:cs="Arial"/>
          <w:color w:val="auto"/>
          <w:sz w:val="32"/>
        </w:rPr>
        <w:t>1578988</w:t>
      </w:r>
      <w:r>
        <w:rPr>
          <w:rFonts w:hint="eastAsia" w:ascii="仿宋" w:hAnsi="仿宋" w:eastAsia="仿宋" w:cs="仿宋"/>
          <w:color w:val="auto"/>
          <w:sz w:val="32"/>
          <w:szCs w:val="32"/>
        </w:rPr>
        <w:t>人用卡，</w:t>
      </w:r>
      <w:r>
        <w:rPr>
          <w:rFonts w:hint="eastAsia" w:ascii="Arial" w:hAnsi="Arial" w:eastAsia="仿宋" w:cs="Arial"/>
          <w:color w:val="auto"/>
          <w:sz w:val="32"/>
        </w:rPr>
        <w:t>5375755</w:t>
      </w:r>
      <w:r>
        <w:rPr>
          <w:rFonts w:hint="eastAsia" w:ascii="仿宋" w:hAnsi="仿宋" w:eastAsia="仿宋" w:cs="仿宋"/>
          <w:color w:val="auto"/>
          <w:sz w:val="32"/>
          <w:szCs w:val="32"/>
        </w:rPr>
        <w:t>人次用卡。</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rPr>
      </w:pPr>
      <w:r>
        <w:rPr>
          <w:rFonts w:hint="eastAsia" w:ascii="仿宋" w:hAnsi="仿宋" w:eastAsia="仿宋" w:cs="仿宋"/>
          <w:color w:val="auto"/>
          <w:sz w:val="32"/>
          <w:szCs w:val="32"/>
        </w:rPr>
        <w:t>1月</w:t>
      </w:r>
      <w:r>
        <w:rPr>
          <w:rFonts w:hint="eastAsia" w:ascii="仿宋" w:hAnsi="仿宋" w:eastAsia="仿宋" w:cs="仿宋"/>
          <w:color w:val="auto"/>
          <w:sz w:val="32"/>
          <w:szCs w:val="32"/>
          <w:lang w:val="en-US" w:eastAsia="zh-CN"/>
        </w:rPr>
        <w:t>1日-2月5日，</w:t>
      </w:r>
      <w:r>
        <w:rPr>
          <w:rFonts w:hint="eastAsia" w:ascii="仿宋" w:hAnsi="仿宋" w:eastAsia="仿宋"/>
          <w:sz w:val="32"/>
        </w:rPr>
        <w:t>全省共有</w:t>
      </w:r>
      <w:r>
        <w:rPr>
          <w:rFonts w:hint="eastAsia" w:ascii="Arial" w:hAnsi="Arial" w:eastAsia="仿宋" w:cs="Arial"/>
          <w:sz w:val="32"/>
        </w:rPr>
        <w:t>155</w:t>
      </w:r>
      <w:r>
        <w:rPr>
          <w:rFonts w:hint="eastAsia" w:ascii="仿宋" w:hAnsi="仿宋" w:eastAsia="仿宋"/>
          <w:sz w:val="32"/>
        </w:rPr>
        <w:t>家医院</w:t>
      </w:r>
      <w:r>
        <w:rPr>
          <w:rFonts w:hint="eastAsia" w:ascii="Arial" w:hAnsi="Arial" w:eastAsia="仿宋" w:cs="Arial"/>
          <w:sz w:val="32"/>
          <w:lang w:val="en-US" w:eastAsia="zh-CN"/>
        </w:rPr>
        <w:t>1685</w:t>
      </w:r>
      <w:r>
        <w:rPr>
          <w:rFonts w:hint="eastAsia" w:ascii="仿宋" w:hAnsi="仿宋" w:eastAsia="仿宋"/>
          <w:sz w:val="32"/>
        </w:rPr>
        <w:t>名医生为居民提供线上义诊咨询服务</w:t>
      </w:r>
      <w:r>
        <w:rPr>
          <w:rFonts w:hint="eastAsia" w:ascii="仿宋" w:hAnsi="仿宋" w:eastAsia="仿宋"/>
          <w:sz w:val="32"/>
          <w:lang w:eastAsia="zh-CN"/>
        </w:rPr>
        <w:t>。</w:t>
      </w:r>
      <w:r>
        <w:rPr>
          <w:rFonts w:hint="eastAsia" w:ascii="仿宋" w:hAnsi="仿宋" w:eastAsia="仿宋"/>
          <w:sz w:val="32"/>
        </w:rPr>
        <w:t>根据吉林省疫情防控期间线上问诊数据上报系统显示，全省各级医疗卫生机构为居民提供线上各类健康服务</w:t>
      </w:r>
      <w:r>
        <w:rPr>
          <w:rFonts w:hint="eastAsia" w:ascii="Arial" w:hAnsi="Arial" w:eastAsia="仿宋" w:cs="Arial"/>
          <w:color w:val="auto"/>
          <w:sz w:val="32"/>
          <w:lang w:val="en-US" w:eastAsia="zh-CN"/>
        </w:rPr>
        <w:t>138602</w:t>
      </w:r>
      <w:r>
        <w:rPr>
          <w:rFonts w:hint="eastAsia" w:ascii="仿宋" w:hAnsi="仿宋" w:eastAsia="仿宋"/>
          <w:color w:val="auto"/>
          <w:sz w:val="32"/>
        </w:rPr>
        <w:t>人次，其中“医生在线”问诊服务累计</w:t>
      </w:r>
      <w:r>
        <w:rPr>
          <w:rFonts w:hint="eastAsia" w:ascii="Arial" w:hAnsi="Arial" w:eastAsia="仿宋" w:cs="Arial"/>
          <w:color w:val="auto"/>
          <w:sz w:val="32"/>
          <w:lang w:val="en-US" w:eastAsia="zh-CN"/>
        </w:rPr>
        <w:t>3485</w:t>
      </w:r>
      <w:r>
        <w:rPr>
          <w:rFonts w:hint="eastAsia" w:ascii="仿宋" w:hAnsi="仿宋" w:eastAsia="仿宋"/>
          <w:color w:val="auto"/>
          <w:sz w:val="32"/>
        </w:rPr>
        <w:t>人次、智能导诊服务累计</w:t>
      </w:r>
      <w:r>
        <w:rPr>
          <w:rFonts w:hint="eastAsia" w:ascii="Arial" w:hAnsi="Arial" w:eastAsia="仿宋" w:cs="Arial"/>
          <w:color w:val="auto"/>
          <w:sz w:val="32"/>
          <w:lang w:val="en-US" w:eastAsia="zh-CN"/>
        </w:rPr>
        <w:t>2231</w:t>
      </w:r>
      <w:r>
        <w:rPr>
          <w:rFonts w:hint="eastAsia" w:ascii="仿宋" w:hAnsi="仿宋" w:eastAsia="仿宋"/>
          <w:color w:val="auto"/>
          <w:sz w:val="32"/>
        </w:rPr>
        <w:t>人次。</w:t>
      </w:r>
    </w:p>
    <w:p>
      <w:pPr>
        <w:rPr>
          <w:rFonts w:ascii="仿宋" w:hAnsi="仿宋" w:eastAsia="仿宋" w:cs="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color w:val="auto"/>
          <w:sz w:val="32"/>
          <w:szCs w:val="32"/>
        </w:rPr>
      </w:pPr>
      <w:r>
        <w:rPr>
          <w:rFonts w:hint="eastAsia" w:ascii="仿宋" w:hAnsi="仿宋" w:eastAsia="仿宋" w:cs="仿宋"/>
          <w:sz w:val="32"/>
          <w:szCs w:val="32"/>
        </w:rPr>
        <w:t>截至</w:t>
      </w:r>
      <w:r>
        <w:rPr>
          <w:rFonts w:hint="eastAsia" w:ascii="仿宋" w:hAnsi="仿宋" w:eastAsia="仿宋" w:cs="仿宋"/>
          <w:sz w:val="32"/>
          <w:szCs w:val="32"/>
          <w:lang w:val="en-US" w:eastAsia="zh-CN"/>
        </w:rPr>
        <w:t>2月5日</w:t>
      </w:r>
      <w:r>
        <w:rPr>
          <w:rFonts w:hint="eastAsia" w:ascii="仿宋" w:hAnsi="仿宋" w:eastAsia="仿宋" w:cs="仿宋"/>
          <w:sz w:val="32"/>
          <w:szCs w:val="32"/>
        </w:rPr>
        <w:t>，全省有</w:t>
      </w:r>
      <w:r>
        <w:rPr>
          <w:rFonts w:hint="eastAsia" w:ascii="Arial" w:hAnsi="Arial" w:eastAsia="仿宋" w:cs="Arial"/>
          <w:sz w:val="32"/>
          <w:szCs w:val="32"/>
        </w:rPr>
        <w:t>4</w:t>
      </w:r>
      <w:r>
        <w:rPr>
          <w:rFonts w:hint="eastAsia" w:ascii="仿宋" w:hAnsi="仿宋" w:eastAsia="仿宋" w:cs="仿宋"/>
          <w:sz w:val="32"/>
          <w:szCs w:val="32"/>
        </w:rPr>
        <w:t>家医院获得互联网医院运营资质</w:t>
      </w:r>
      <w:r>
        <w:rPr>
          <w:rFonts w:hint="eastAsia" w:ascii="仿宋" w:hAnsi="仿宋" w:eastAsia="仿宋" w:cs="仿宋"/>
          <w:sz w:val="32"/>
          <w:szCs w:val="32"/>
          <w:lang w:eastAsia="zh-CN"/>
        </w:rPr>
        <w:t>。</w:t>
      </w:r>
      <w:r>
        <w:rPr>
          <w:rFonts w:hint="eastAsia" w:ascii="仿宋" w:hAnsi="仿宋" w:eastAsia="仿宋" w:cs="仿宋"/>
          <w:color w:val="auto"/>
          <w:sz w:val="32"/>
          <w:szCs w:val="32"/>
        </w:rPr>
        <w:t>1月</w:t>
      </w:r>
      <w:r>
        <w:rPr>
          <w:rFonts w:hint="eastAsia" w:ascii="仿宋" w:hAnsi="仿宋" w:eastAsia="仿宋" w:cs="仿宋"/>
          <w:color w:val="auto"/>
          <w:sz w:val="32"/>
          <w:szCs w:val="32"/>
          <w:lang w:val="en-US" w:eastAsia="zh-CN"/>
        </w:rPr>
        <w:t>1日-2月5日，</w:t>
      </w:r>
      <w:r>
        <w:rPr>
          <w:rFonts w:hint="eastAsia" w:ascii="仿宋" w:hAnsi="仿宋" w:eastAsia="仿宋" w:cs="仿宋"/>
          <w:color w:val="auto"/>
          <w:sz w:val="32"/>
          <w:szCs w:val="32"/>
        </w:rPr>
        <w:t>省互联网医疗服务监管平台共接收网上预约挂号</w:t>
      </w:r>
      <w:r>
        <w:rPr>
          <w:rFonts w:hint="eastAsia" w:ascii="Arial" w:hAnsi="Arial" w:eastAsia="仿宋" w:cs="Arial"/>
          <w:color w:val="auto"/>
          <w:sz w:val="32"/>
          <w:szCs w:val="32"/>
          <w:lang w:val="en-US" w:eastAsia="zh-CN"/>
        </w:rPr>
        <w:t>170577</w:t>
      </w:r>
      <w:r>
        <w:rPr>
          <w:rFonts w:hint="eastAsia" w:ascii="仿宋" w:hAnsi="仿宋" w:eastAsia="仿宋" w:cs="仿宋"/>
          <w:color w:val="auto"/>
          <w:sz w:val="32"/>
          <w:szCs w:val="32"/>
        </w:rPr>
        <w:t>人次、在线问诊服务</w:t>
      </w:r>
      <w:r>
        <w:rPr>
          <w:rFonts w:hint="eastAsia" w:ascii="Arial" w:hAnsi="Arial" w:eastAsia="仿宋" w:cs="Arial"/>
          <w:color w:val="auto"/>
          <w:sz w:val="32"/>
          <w:szCs w:val="32"/>
          <w:lang w:val="en-US" w:eastAsia="zh-CN"/>
        </w:rPr>
        <w:t>2162</w:t>
      </w:r>
      <w:r>
        <w:rPr>
          <w:rFonts w:hint="eastAsia" w:ascii="仿宋" w:hAnsi="仿宋" w:eastAsia="仿宋" w:cs="仿宋"/>
          <w:color w:val="auto"/>
          <w:sz w:val="32"/>
          <w:szCs w:val="32"/>
        </w:rPr>
        <w:t>人次。其中综合医院网上预约挂号</w:t>
      </w:r>
      <w:r>
        <w:rPr>
          <w:rFonts w:hint="eastAsia" w:ascii="Arial" w:hAnsi="Arial" w:eastAsia="仿宋" w:cs="Arial"/>
          <w:color w:val="auto"/>
          <w:sz w:val="32"/>
          <w:szCs w:val="32"/>
          <w:lang w:val="en-US" w:eastAsia="zh-CN"/>
        </w:rPr>
        <w:t>163772</w:t>
      </w:r>
      <w:r>
        <w:rPr>
          <w:rFonts w:hint="eastAsia" w:ascii="仿宋" w:hAnsi="仿宋" w:eastAsia="仿宋" w:cs="仿宋"/>
          <w:color w:val="auto"/>
          <w:sz w:val="32"/>
          <w:szCs w:val="32"/>
        </w:rPr>
        <w:t>人次，在线问诊服务</w:t>
      </w:r>
      <w:r>
        <w:rPr>
          <w:rFonts w:hint="eastAsia" w:ascii="Arial" w:hAnsi="Arial" w:eastAsia="仿宋" w:cs="Arial"/>
          <w:color w:val="auto"/>
          <w:sz w:val="32"/>
          <w:szCs w:val="32"/>
          <w:lang w:val="en-US" w:eastAsia="zh-CN"/>
        </w:rPr>
        <w:t>351</w:t>
      </w:r>
      <w:r>
        <w:rPr>
          <w:rFonts w:hint="eastAsia" w:ascii="仿宋" w:hAnsi="仿宋" w:eastAsia="仿宋" w:cs="仿宋"/>
          <w:color w:val="auto"/>
          <w:sz w:val="32"/>
          <w:szCs w:val="32"/>
        </w:rPr>
        <w:t>人次，中医类医院在线问诊服务</w:t>
      </w:r>
      <w:r>
        <w:rPr>
          <w:rFonts w:hint="eastAsia" w:ascii="Arial" w:hAnsi="Arial" w:eastAsia="仿宋" w:cs="Arial"/>
          <w:color w:val="auto"/>
          <w:sz w:val="32"/>
          <w:szCs w:val="32"/>
          <w:lang w:val="en-US" w:eastAsia="zh-CN"/>
        </w:rPr>
        <w:t>1811</w:t>
      </w:r>
      <w:r>
        <w:rPr>
          <w:rFonts w:hint="eastAsia" w:ascii="仿宋" w:hAnsi="仿宋" w:eastAsia="仿宋" w:cs="仿宋"/>
          <w:color w:val="auto"/>
          <w:sz w:val="32"/>
          <w:szCs w:val="32"/>
        </w:rPr>
        <w:t>人次。</w:t>
      </w:r>
    </w:p>
    <w:p>
      <w:pPr>
        <w:rPr>
          <w:rFonts w:ascii="仿宋" w:hAnsi="仿宋" w:eastAsia="仿宋" w:cs="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rPr>
      </w:pPr>
      <w:r>
        <w:rPr>
          <w:rFonts w:hint="eastAsia" w:ascii="仿宋" w:hAnsi="仿宋" w:eastAsia="仿宋"/>
          <w:sz w:val="32"/>
        </w:rPr>
        <w:t>截至</w:t>
      </w:r>
      <w:r>
        <w:rPr>
          <w:rFonts w:hint="eastAsia" w:ascii="仿宋" w:hAnsi="仿宋" w:eastAsia="仿宋"/>
          <w:sz w:val="32"/>
          <w:lang w:val="en-US" w:eastAsia="zh-CN"/>
        </w:rPr>
        <w:t>2</w:t>
      </w:r>
      <w:r>
        <w:rPr>
          <w:rFonts w:hint="eastAsia" w:ascii="仿宋" w:hAnsi="仿宋" w:eastAsia="仿宋"/>
          <w:sz w:val="32"/>
        </w:rPr>
        <w:t>月</w:t>
      </w:r>
      <w:r>
        <w:rPr>
          <w:rFonts w:hint="eastAsia" w:ascii="仿宋" w:hAnsi="仿宋" w:eastAsia="仿宋"/>
          <w:sz w:val="32"/>
          <w:lang w:val="en-US" w:eastAsia="zh-CN"/>
        </w:rPr>
        <w:t>5</w:t>
      </w:r>
      <w:r>
        <w:rPr>
          <w:rFonts w:hint="eastAsia" w:ascii="仿宋" w:hAnsi="仿宋" w:eastAsia="仿宋"/>
          <w:sz w:val="32"/>
        </w:rPr>
        <w:t>日，全省</w:t>
      </w:r>
      <w:r>
        <w:rPr>
          <w:rFonts w:hint="eastAsia" w:ascii="Arial" w:hAnsi="Arial" w:eastAsia="仿宋" w:cs="Arial"/>
          <w:sz w:val="32"/>
          <w:szCs w:val="32"/>
          <w:lang w:val="en-US" w:eastAsia="zh-CN"/>
        </w:rPr>
        <w:t>8</w:t>
      </w:r>
      <w:r>
        <w:rPr>
          <w:rFonts w:hint="eastAsia" w:ascii="仿宋" w:hAnsi="仿宋" w:eastAsia="仿宋"/>
          <w:sz w:val="32"/>
        </w:rPr>
        <w:t>家中省直医院</w:t>
      </w:r>
      <w:r>
        <w:rPr>
          <w:rFonts w:hint="eastAsia" w:ascii="仿宋" w:hAnsi="仿宋" w:eastAsia="仿宋"/>
          <w:sz w:val="32"/>
          <w:lang w:val="en-US" w:eastAsia="zh-CN"/>
        </w:rPr>
        <w:t>完成</w:t>
      </w:r>
      <w:r>
        <w:rPr>
          <w:rFonts w:hint="eastAsia" w:ascii="仿宋" w:hAnsi="仿宋" w:eastAsia="仿宋"/>
          <w:sz w:val="32"/>
        </w:rPr>
        <w:t>实时数据上传</w:t>
      </w:r>
      <w:r>
        <w:rPr>
          <w:rFonts w:hint="eastAsia" w:ascii="仿宋" w:hAnsi="仿宋" w:eastAsia="仿宋"/>
          <w:sz w:val="32"/>
          <w:lang w:eastAsia="zh-CN"/>
        </w:rPr>
        <w:t>、</w:t>
      </w:r>
      <w:r>
        <w:rPr>
          <w:rFonts w:hint="eastAsia" w:ascii="Arial" w:hAnsi="Arial" w:eastAsia="仿宋" w:cs="Arial"/>
          <w:sz w:val="32"/>
          <w:szCs w:val="32"/>
          <w:lang w:val="en-US" w:eastAsia="zh-CN"/>
        </w:rPr>
        <w:t>6</w:t>
      </w:r>
      <w:r>
        <w:rPr>
          <w:rFonts w:hint="eastAsia" w:ascii="仿宋" w:hAnsi="仿宋" w:eastAsia="仿宋"/>
          <w:sz w:val="32"/>
        </w:rPr>
        <w:t>个卫生健康业务系统实现与省</w:t>
      </w:r>
      <w:r>
        <w:rPr>
          <w:rFonts w:hint="eastAsia" w:ascii="仿宋" w:hAnsi="仿宋" w:eastAsia="仿宋"/>
          <w:sz w:val="32"/>
          <w:lang w:val="en-US" w:eastAsia="zh-CN"/>
        </w:rPr>
        <w:t>全民健康信息</w:t>
      </w:r>
      <w:r>
        <w:rPr>
          <w:rFonts w:hint="eastAsia" w:ascii="仿宋" w:hAnsi="仿宋" w:eastAsia="仿宋"/>
          <w:sz w:val="32"/>
        </w:rPr>
        <w:t>平台对接。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rPr>
      </w:pPr>
    </w:p>
    <w:p>
      <w:pPr>
        <w:spacing w:line="0" w:lineRule="atLeast"/>
        <w:rPr>
          <w:rFonts w:ascii="楷体" w:hAnsi="楷体" w:eastAsia="楷体" w:cs="楷体"/>
          <w:sz w:val="28"/>
          <w:szCs w:val="28"/>
        </w:rPr>
      </w:pPr>
    </w:p>
    <w:tbl>
      <w:tblPr>
        <w:tblStyle w:val="7"/>
        <w:tblW w:w="9561" w:type="dxa"/>
        <w:jc w:val="center"/>
        <w:tblBorders>
          <w:top w:val="single" w:color="7E7E7E" w:sz="6" w:space="0"/>
          <w:left w:val="none" w:color="auto" w:sz="0" w:space="0"/>
          <w:bottom w:val="single" w:color="7E7E7E" w:sz="6" w:space="0"/>
          <w:right w:val="none" w:color="auto" w:sz="0" w:space="0"/>
          <w:insideH w:val="single" w:color="7E7E7E" w:sz="6" w:space="0"/>
          <w:insideV w:val="single" w:color="7E7E7E" w:sz="6" w:space="0"/>
        </w:tblBorders>
        <w:tblLayout w:type="fixed"/>
        <w:tblCellMar>
          <w:top w:w="0" w:type="dxa"/>
          <w:left w:w="108" w:type="dxa"/>
          <w:bottom w:w="0" w:type="dxa"/>
          <w:right w:w="108" w:type="dxa"/>
        </w:tblCellMar>
      </w:tblPr>
      <w:tblGrid>
        <w:gridCol w:w="542"/>
        <w:gridCol w:w="3859"/>
        <w:gridCol w:w="860"/>
        <w:gridCol w:w="1365"/>
        <w:gridCol w:w="1364"/>
        <w:gridCol w:w="1571"/>
      </w:tblGrid>
      <w:tr>
        <w:tblPrEx>
          <w:tblBorders>
            <w:top w:val="single" w:color="7E7E7E" w:sz="6" w:space="0"/>
            <w:left w:val="none" w:color="auto" w:sz="0" w:space="0"/>
            <w:bottom w:val="single" w:color="7E7E7E" w:sz="6" w:space="0"/>
            <w:right w:val="none" w:color="auto" w:sz="0" w:space="0"/>
            <w:insideH w:val="single" w:color="7E7E7E" w:sz="6" w:space="0"/>
            <w:insideV w:val="single" w:color="7E7E7E" w:sz="6" w:space="0"/>
          </w:tblBorders>
          <w:tblCellMar>
            <w:top w:w="0" w:type="dxa"/>
            <w:left w:w="108" w:type="dxa"/>
            <w:bottom w:w="0" w:type="dxa"/>
            <w:right w:w="108" w:type="dxa"/>
          </w:tblCellMar>
        </w:tblPrEx>
        <w:trPr>
          <w:trHeight w:val="1176" w:hRule="atLeast"/>
          <w:tblHeader/>
          <w:jc w:val="center"/>
        </w:trPr>
        <w:tc>
          <w:tcPr>
            <w:tcW w:w="542" w:type="dxa"/>
            <w:vAlign w:val="center"/>
          </w:tcPr>
          <w:p>
            <w:pPr>
              <w:tabs>
                <w:tab w:val="left" w:pos="1904"/>
              </w:tabs>
              <w:spacing w:line="0" w:lineRule="atLeast"/>
              <w:jc w:val="center"/>
              <w:rPr>
                <w:rFonts w:ascii="黑体" w:hAnsi="黑体" w:eastAsia="黑体"/>
                <w:color w:val="232323"/>
                <w:sz w:val="28"/>
                <w:szCs w:val="28"/>
              </w:rPr>
            </w:pPr>
            <w:r>
              <w:rPr>
                <w:rFonts w:hint="eastAsia" w:ascii="黑体" w:hAnsi="黑体" w:eastAsia="黑体"/>
                <w:color w:val="232323"/>
                <w:sz w:val="28"/>
                <w:szCs w:val="32"/>
              </w:rPr>
              <w:t>序</w:t>
            </w:r>
          </w:p>
        </w:tc>
        <w:tc>
          <w:tcPr>
            <w:tcW w:w="3859" w:type="dxa"/>
            <w:vAlign w:val="center"/>
          </w:tcPr>
          <w:p>
            <w:pPr>
              <w:spacing w:line="0" w:lineRule="atLeast"/>
              <w:jc w:val="center"/>
              <w:rPr>
                <w:rFonts w:ascii="黑体" w:hAnsi="黑体" w:eastAsia="黑体"/>
                <w:color w:val="232323"/>
                <w:sz w:val="28"/>
                <w:szCs w:val="28"/>
              </w:rPr>
            </w:pPr>
            <w:r>
              <w:rPr>
                <w:rFonts w:hint="eastAsia" w:ascii="黑体" w:hAnsi="黑体" w:eastAsia="黑体"/>
                <w:color w:val="232323"/>
                <w:sz w:val="28"/>
                <w:szCs w:val="28"/>
              </w:rPr>
              <w:t xml:space="preserve"> 医疗机构</w:t>
            </w:r>
          </w:p>
        </w:tc>
        <w:tc>
          <w:tcPr>
            <w:tcW w:w="860" w:type="dxa"/>
            <w:vAlign w:val="center"/>
          </w:tcPr>
          <w:p>
            <w:pPr>
              <w:spacing w:line="0" w:lineRule="atLeast"/>
              <w:jc w:val="center"/>
              <w:rPr>
                <w:rFonts w:hint="eastAsia" w:ascii="黑体" w:hAnsi="黑体" w:eastAsia="黑体"/>
                <w:color w:val="232323"/>
                <w:sz w:val="28"/>
                <w:szCs w:val="28"/>
                <w:lang w:val="en-US" w:eastAsia="zh-CN"/>
              </w:rPr>
            </w:pPr>
            <w:r>
              <w:rPr>
                <w:rFonts w:hint="eastAsia" w:ascii="黑体" w:hAnsi="黑体" w:eastAsia="黑体"/>
                <w:color w:val="232323"/>
                <w:sz w:val="28"/>
                <w:szCs w:val="28"/>
                <w:lang w:val="en-US" w:eastAsia="zh-CN"/>
              </w:rPr>
              <w:t>采集</w:t>
            </w:r>
          </w:p>
          <w:p>
            <w:pPr>
              <w:spacing w:line="0" w:lineRule="atLeast"/>
              <w:jc w:val="center"/>
              <w:rPr>
                <w:rFonts w:hint="eastAsia" w:ascii="黑体" w:hAnsi="黑体" w:eastAsia="黑体"/>
                <w:color w:val="232323"/>
                <w:sz w:val="28"/>
                <w:szCs w:val="28"/>
                <w:lang w:eastAsia="zh-CN"/>
              </w:rPr>
            </w:pPr>
            <w:r>
              <w:rPr>
                <w:rFonts w:hint="eastAsia" w:ascii="黑体" w:hAnsi="黑体" w:eastAsia="黑体"/>
                <w:color w:val="232323"/>
                <w:sz w:val="28"/>
                <w:szCs w:val="28"/>
                <w:lang w:val="en-US" w:eastAsia="zh-CN"/>
              </w:rPr>
              <w:t>方式</w:t>
            </w:r>
          </w:p>
        </w:tc>
        <w:tc>
          <w:tcPr>
            <w:tcW w:w="1365" w:type="dxa"/>
            <w:vAlign w:val="center"/>
          </w:tcPr>
          <w:p>
            <w:pPr>
              <w:spacing w:line="0" w:lineRule="atLeast"/>
              <w:jc w:val="center"/>
              <w:rPr>
                <w:rFonts w:hint="eastAsia" w:ascii="黑体" w:eastAsia="黑体"/>
                <w:color w:val="222222"/>
                <w:sz w:val="28"/>
                <w:szCs w:val="22"/>
                <w:lang w:eastAsia="zh-CN"/>
              </w:rPr>
            </w:pPr>
            <w:r>
              <w:rPr>
                <w:rFonts w:hint="eastAsia" w:ascii="黑体" w:eastAsia="黑体"/>
                <w:color w:val="222222"/>
                <w:sz w:val="28"/>
                <w:szCs w:val="22"/>
                <w:lang w:eastAsia="zh-CN"/>
              </w:rPr>
              <w:t>数据采集</w:t>
            </w:r>
          </w:p>
          <w:p>
            <w:pPr>
              <w:spacing w:line="0" w:lineRule="atLeast"/>
              <w:jc w:val="center"/>
              <w:rPr>
                <w:rFonts w:ascii="黑体" w:hAnsi="黑体" w:eastAsia="黑体"/>
                <w:color w:val="232323"/>
                <w:sz w:val="28"/>
                <w:szCs w:val="28"/>
              </w:rPr>
            </w:pPr>
            <w:r>
              <w:rPr>
                <w:rFonts w:hint="eastAsia" w:ascii="黑体" w:eastAsia="黑体"/>
                <w:color w:val="222222"/>
                <w:sz w:val="28"/>
                <w:szCs w:val="22"/>
                <w:lang w:eastAsia="zh-CN"/>
              </w:rPr>
              <w:t>业务数量</w:t>
            </w:r>
          </w:p>
        </w:tc>
        <w:tc>
          <w:tcPr>
            <w:tcW w:w="1364" w:type="dxa"/>
            <w:vAlign w:val="center"/>
          </w:tcPr>
          <w:p>
            <w:pPr>
              <w:spacing w:line="0" w:lineRule="atLeast"/>
              <w:jc w:val="center"/>
              <w:rPr>
                <w:rFonts w:hint="eastAsia" w:ascii="黑体" w:hAnsi="黑体" w:eastAsia="黑体"/>
                <w:color w:val="232323"/>
                <w:sz w:val="28"/>
                <w:szCs w:val="28"/>
                <w:lang w:val="en-US" w:eastAsia="zh-CN"/>
              </w:rPr>
            </w:pPr>
            <w:r>
              <w:rPr>
                <w:rFonts w:hint="eastAsia" w:ascii="黑体" w:hAnsi="黑体" w:eastAsia="黑体"/>
                <w:color w:val="232323"/>
                <w:sz w:val="28"/>
                <w:szCs w:val="28"/>
                <w:lang w:val="en-US" w:eastAsia="zh-CN"/>
              </w:rPr>
              <w:t>本年度</w:t>
            </w:r>
          </w:p>
          <w:p>
            <w:pPr>
              <w:spacing w:line="0" w:lineRule="atLeast"/>
              <w:jc w:val="center"/>
              <w:rPr>
                <w:rFonts w:hint="eastAsia" w:ascii="黑体" w:hAnsi="黑体" w:eastAsia="黑体"/>
                <w:color w:val="232323"/>
                <w:sz w:val="28"/>
                <w:szCs w:val="28"/>
                <w:lang w:val="en-US" w:eastAsia="zh-CN"/>
              </w:rPr>
            </w:pPr>
            <w:r>
              <w:rPr>
                <w:rFonts w:hint="eastAsia" w:ascii="黑体" w:hAnsi="黑体" w:eastAsia="黑体"/>
                <w:color w:val="232323"/>
                <w:sz w:val="28"/>
                <w:szCs w:val="28"/>
                <w:lang w:val="en-US" w:eastAsia="zh-CN"/>
              </w:rPr>
              <w:t>新增数据（条）</w:t>
            </w:r>
          </w:p>
        </w:tc>
        <w:tc>
          <w:tcPr>
            <w:tcW w:w="1571" w:type="dxa"/>
            <w:vAlign w:val="center"/>
          </w:tcPr>
          <w:p>
            <w:pPr>
              <w:spacing w:line="0" w:lineRule="atLeast"/>
              <w:jc w:val="center"/>
              <w:rPr>
                <w:rFonts w:hint="eastAsia" w:ascii="黑体" w:hAnsi="黑体" w:eastAsia="黑体"/>
                <w:color w:val="232323"/>
                <w:sz w:val="28"/>
                <w:szCs w:val="28"/>
                <w:lang w:val="en-US" w:eastAsia="zh-CN"/>
              </w:rPr>
            </w:pPr>
            <w:r>
              <w:rPr>
                <w:rFonts w:hint="eastAsia" w:ascii="黑体" w:hAnsi="黑体" w:eastAsia="黑体"/>
                <w:color w:val="232323"/>
                <w:sz w:val="28"/>
                <w:szCs w:val="28"/>
                <w:lang w:val="en-US" w:eastAsia="zh-CN"/>
              </w:rPr>
              <w:t>累计数据（条）</w:t>
            </w:r>
          </w:p>
        </w:tc>
      </w:tr>
      <w:tr>
        <w:tblPrEx>
          <w:tblBorders>
            <w:top w:val="single" w:color="7E7E7E" w:sz="6" w:space="0"/>
            <w:left w:val="none" w:color="auto" w:sz="0" w:space="0"/>
            <w:bottom w:val="single" w:color="7E7E7E" w:sz="6" w:space="0"/>
            <w:right w:val="none" w:color="auto" w:sz="0" w:space="0"/>
            <w:insideH w:val="single" w:color="7E7E7E" w:sz="6" w:space="0"/>
            <w:insideV w:val="single" w:color="7E7E7E" w:sz="6" w:space="0"/>
          </w:tblBorders>
          <w:tblCellMar>
            <w:top w:w="0" w:type="dxa"/>
            <w:left w:w="108" w:type="dxa"/>
            <w:bottom w:w="0" w:type="dxa"/>
            <w:right w:w="108" w:type="dxa"/>
          </w:tblCellMar>
        </w:tblPrEx>
        <w:trPr>
          <w:trHeight w:val="454" w:hRule="atLeast"/>
          <w:jc w:val="center"/>
        </w:trPr>
        <w:tc>
          <w:tcPr>
            <w:tcW w:w="542" w:type="dxa"/>
            <w:vAlign w:val="center"/>
          </w:tcPr>
          <w:p>
            <w:pPr>
              <w:spacing w:line="0" w:lineRule="atLeast"/>
              <w:jc w:val="center"/>
              <w:rPr>
                <w:rFonts w:ascii="宋体" w:hAnsi="宋体" w:cs="宋体"/>
                <w:color w:val="000000"/>
                <w:sz w:val="28"/>
                <w:szCs w:val="28"/>
              </w:rPr>
            </w:pPr>
            <w:r>
              <w:rPr>
                <w:rFonts w:hint="eastAsia" w:ascii="宋体" w:hAnsi="宋体" w:cs="宋体"/>
                <w:color w:val="000000"/>
                <w:sz w:val="28"/>
                <w:szCs w:val="28"/>
              </w:rPr>
              <w:t>1</w:t>
            </w:r>
          </w:p>
        </w:tc>
        <w:tc>
          <w:tcPr>
            <w:tcW w:w="3859" w:type="dxa"/>
            <w:vAlign w:val="center"/>
          </w:tcPr>
          <w:p>
            <w:pPr>
              <w:spacing w:line="0" w:lineRule="atLeast"/>
              <w:jc w:val="left"/>
              <w:rPr>
                <w:rFonts w:ascii="宋体" w:hAnsi="宋体" w:cs="宋体"/>
                <w:color w:val="000000"/>
                <w:sz w:val="28"/>
                <w:szCs w:val="28"/>
              </w:rPr>
            </w:pPr>
            <w:r>
              <w:rPr>
                <w:rFonts w:hint="eastAsia"/>
                <w:sz w:val="28"/>
                <w:szCs w:val="28"/>
              </w:rPr>
              <w:t>吉林大学第二医院</w:t>
            </w:r>
          </w:p>
        </w:tc>
        <w:tc>
          <w:tcPr>
            <w:tcW w:w="860" w:type="dxa"/>
            <w:vAlign w:val="center"/>
          </w:tcPr>
          <w:p>
            <w:pPr>
              <w:spacing w:line="0" w:lineRule="atLeast"/>
              <w:jc w:val="center"/>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CDA</w:t>
            </w:r>
          </w:p>
        </w:tc>
        <w:tc>
          <w:tcPr>
            <w:tcW w:w="1365"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cs="宋体"/>
                <w:color w:val="auto"/>
                <w:sz w:val="28"/>
                <w:szCs w:val="28"/>
                <w:lang w:val="en-US" w:eastAsia="zh-CN"/>
              </w:rPr>
              <w:t>16</w:t>
            </w:r>
          </w:p>
        </w:tc>
        <w:tc>
          <w:tcPr>
            <w:tcW w:w="1364" w:type="dxa"/>
            <w:vAlign w:val="center"/>
          </w:tcPr>
          <w:p>
            <w:pPr>
              <w:spacing w:line="0" w:lineRule="atLeast"/>
              <w:jc w:val="center"/>
              <w:rPr>
                <w:rFonts w:hint="eastAsia" w:ascii="宋体" w:hAnsi="宋体" w:cs="宋体"/>
                <w:color w:val="auto"/>
                <w:sz w:val="28"/>
                <w:szCs w:val="28"/>
              </w:rPr>
            </w:pPr>
            <w:r>
              <w:rPr>
                <w:rFonts w:hint="eastAsia" w:ascii="宋体" w:hAnsi="宋体" w:cs="宋体"/>
                <w:color w:val="auto"/>
                <w:sz w:val="28"/>
                <w:szCs w:val="28"/>
              </w:rPr>
              <w:t>84703</w:t>
            </w:r>
          </w:p>
        </w:tc>
        <w:tc>
          <w:tcPr>
            <w:tcW w:w="1571" w:type="dxa"/>
            <w:vAlign w:val="center"/>
          </w:tcPr>
          <w:p>
            <w:pPr>
              <w:spacing w:line="0" w:lineRule="atLeast"/>
              <w:jc w:val="center"/>
              <w:rPr>
                <w:rFonts w:hint="eastAsia" w:ascii="宋体" w:hAnsi="宋体" w:cs="宋体"/>
                <w:color w:val="auto"/>
                <w:sz w:val="28"/>
                <w:szCs w:val="28"/>
              </w:rPr>
            </w:pPr>
            <w:r>
              <w:rPr>
                <w:rFonts w:hint="eastAsia" w:ascii="宋体" w:hAnsi="宋体" w:cs="宋体"/>
                <w:color w:val="auto"/>
                <w:sz w:val="28"/>
                <w:szCs w:val="28"/>
              </w:rPr>
              <w:t>2093607</w:t>
            </w:r>
          </w:p>
        </w:tc>
      </w:tr>
      <w:tr>
        <w:tblPrEx>
          <w:tblBorders>
            <w:top w:val="single" w:color="7E7E7E" w:sz="6" w:space="0"/>
            <w:left w:val="none" w:color="auto" w:sz="0" w:space="0"/>
            <w:bottom w:val="single" w:color="7E7E7E" w:sz="6" w:space="0"/>
            <w:right w:val="none" w:color="auto" w:sz="0" w:space="0"/>
            <w:insideH w:val="single" w:color="7E7E7E" w:sz="6" w:space="0"/>
            <w:insideV w:val="single" w:color="7E7E7E" w:sz="6" w:space="0"/>
          </w:tblBorders>
          <w:tblCellMar>
            <w:top w:w="0" w:type="dxa"/>
            <w:left w:w="108" w:type="dxa"/>
            <w:bottom w:w="0" w:type="dxa"/>
            <w:right w:w="108" w:type="dxa"/>
          </w:tblCellMar>
        </w:tblPrEx>
        <w:trPr>
          <w:trHeight w:val="454" w:hRule="atLeast"/>
          <w:jc w:val="center"/>
        </w:trPr>
        <w:tc>
          <w:tcPr>
            <w:tcW w:w="542" w:type="dxa"/>
            <w:vAlign w:val="center"/>
          </w:tcPr>
          <w:p>
            <w:pPr>
              <w:spacing w:line="0" w:lineRule="atLeast"/>
              <w:jc w:val="center"/>
              <w:rPr>
                <w:rFonts w:ascii="宋体" w:hAnsi="宋体" w:cs="宋体"/>
                <w:color w:val="000000"/>
                <w:sz w:val="28"/>
                <w:szCs w:val="28"/>
              </w:rPr>
            </w:pPr>
            <w:r>
              <w:rPr>
                <w:rFonts w:hint="eastAsia" w:ascii="宋体" w:hAnsi="宋体" w:cs="宋体"/>
                <w:color w:val="000000"/>
                <w:sz w:val="28"/>
                <w:szCs w:val="28"/>
              </w:rPr>
              <w:t>2</w:t>
            </w:r>
          </w:p>
        </w:tc>
        <w:tc>
          <w:tcPr>
            <w:tcW w:w="3859" w:type="dxa"/>
            <w:vAlign w:val="center"/>
          </w:tcPr>
          <w:p>
            <w:pPr>
              <w:spacing w:line="0" w:lineRule="atLeast"/>
              <w:jc w:val="left"/>
              <w:rPr>
                <w:rFonts w:ascii="宋体" w:hAnsi="宋体" w:eastAsia="宋体" w:cs="宋体"/>
                <w:color w:val="000000"/>
                <w:kern w:val="2"/>
                <w:sz w:val="28"/>
                <w:szCs w:val="28"/>
                <w:lang w:val="en-US" w:eastAsia="zh-CN" w:bidi="ar-SA"/>
              </w:rPr>
            </w:pPr>
            <w:r>
              <w:rPr>
                <w:rFonts w:hint="eastAsia"/>
                <w:sz w:val="28"/>
                <w:szCs w:val="28"/>
              </w:rPr>
              <w:t>吉林大学中日联谊医院</w:t>
            </w:r>
          </w:p>
        </w:tc>
        <w:tc>
          <w:tcPr>
            <w:tcW w:w="860" w:type="dxa"/>
            <w:vAlign w:val="center"/>
          </w:tcPr>
          <w:p>
            <w:pPr>
              <w:spacing w:line="0" w:lineRule="atLeast"/>
              <w:jc w:val="center"/>
              <w:rPr>
                <w:rFonts w:hint="eastAsia" w:asciiTheme="minorEastAsia" w:hAnsiTheme="minorEastAsia" w:eastAsiaTheme="minorEastAsia" w:cstheme="minorEastAsia"/>
                <w:color w:val="000000"/>
                <w:kern w:val="2"/>
                <w:sz w:val="28"/>
                <w:szCs w:val="28"/>
                <w:lang w:val="en-US" w:eastAsia="zh-CN" w:bidi="ar-SA"/>
              </w:rPr>
            </w:pPr>
            <w:r>
              <w:rPr>
                <w:rFonts w:hint="eastAsia" w:asciiTheme="minorEastAsia" w:hAnsiTheme="minorEastAsia" w:eastAsiaTheme="minorEastAsia" w:cstheme="minorEastAsia"/>
                <w:sz w:val="28"/>
                <w:szCs w:val="28"/>
              </w:rPr>
              <w:t>接口</w:t>
            </w:r>
          </w:p>
        </w:tc>
        <w:tc>
          <w:tcPr>
            <w:tcW w:w="1365" w:type="dxa"/>
            <w:vAlign w:val="center"/>
          </w:tcPr>
          <w:p>
            <w:pPr>
              <w:spacing w:line="0" w:lineRule="atLeast"/>
              <w:jc w:val="center"/>
              <w:rPr>
                <w:rFonts w:hint="default" w:ascii="宋体" w:hAnsi="宋体" w:eastAsia="宋体" w:cs="宋体"/>
                <w:color w:val="auto"/>
                <w:kern w:val="2"/>
                <w:sz w:val="28"/>
                <w:szCs w:val="28"/>
                <w:lang w:val="en-US" w:eastAsia="zh-CN" w:bidi="ar-SA"/>
              </w:rPr>
            </w:pPr>
            <w:r>
              <w:rPr>
                <w:rFonts w:hint="eastAsia" w:ascii="宋体" w:hAnsi="宋体" w:cs="宋体"/>
                <w:color w:val="auto"/>
                <w:kern w:val="2"/>
                <w:sz w:val="28"/>
                <w:szCs w:val="28"/>
                <w:lang w:val="en-US" w:eastAsia="zh-CN" w:bidi="ar-SA"/>
              </w:rPr>
              <w:t>25</w:t>
            </w:r>
          </w:p>
        </w:tc>
        <w:tc>
          <w:tcPr>
            <w:tcW w:w="1364" w:type="dxa"/>
            <w:vAlign w:val="center"/>
          </w:tcPr>
          <w:p>
            <w:pPr>
              <w:spacing w:line="0" w:lineRule="atLeast"/>
              <w:jc w:val="center"/>
              <w:rPr>
                <w:rFonts w:hint="eastAsia" w:ascii="宋体" w:hAnsi="宋体" w:cs="宋体"/>
                <w:color w:val="auto"/>
                <w:sz w:val="28"/>
                <w:szCs w:val="28"/>
              </w:rPr>
            </w:pPr>
            <w:r>
              <w:rPr>
                <w:rFonts w:hint="eastAsia" w:ascii="宋体" w:hAnsi="宋体" w:cs="宋体"/>
                <w:color w:val="auto"/>
                <w:sz w:val="28"/>
                <w:szCs w:val="28"/>
              </w:rPr>
              <w:t>61063</w:t>
            </w:r>
          </w:p>
        </w:tc>
        <w:tc>
          <w:tcPr>
            <w:tcW w:w="1571" w:type="dxa"/>
            <w:vAlign w:val="center"/>
          </w:tcPr>
          <w:p>
            <w:pPr>
              <w:spacing w:line="0" w:lineRule="atLeast"/>
              <w:jc w:val="center"/>
              <w:rPr>
                <w:rFonts w:hint="eastAsia" w:ascii="宋体" w:hAnsi="宋体" w:cs="宋体"/>
                <w:color w:val="auto"/>
                <w:sz w:val="28"/>
                <w:szCs w:val="28"/>
              </w:rPr>
            </w:pPr>
            <w:r>
              <w:rPr>
                <w:rFonts w:hint="eastAsia" w:ascii="宋体" w:hAnsi="宋体" w:cs="宋体"/>
                <w:color w:val="auto"/>
                <w:sz w:val="28"/>
                <w:szCs w:val="28"/>
              </w:rPr>
              <w:t>254500</w:t>
            </w:r>
          </w:p>
        </w:tc>
      </w:tr>
      <w:tr>
        <w:tblPrEx>
          <w:tblBorders>
            <w:top w:val="single" w:color="7E7E7E" w:sz="6" w:space="0"/>
            <w:left w:val="none" w:color="auto" w:sz="0" w:space="0"/>
            <w:bottom w:val="single" w:color="7E7E7E" w:sz="6" w:space="0"/>
            <w:right w:val="none" w:color="auto" w:sz="0" w:space="0"/>
            <w:insideH w:val="single" w:color="7E7E7E" w:sz="6" w:space="0"/>
            <w:insideV w:val="single" w:color="7E7E7E" w:sz="6" w:space="0"/>
          </w:tblBorders>
          <w:tblCellMar>
            <w:top w:w="0" w:type="dxa"/>
            <w:left w:w="108" w:type="dxa"/>
            <w:bottom w:w="0" w:type="dxa"/>
            <w:right w:w="108" w:type="dxa"/>
          </w:tblCellMar>
        </w:tblPrEx>
        <w:trPr>
          <w:trHeight w:val="454" w:hRule="atLeast"/>
          <w:jc w:val="center"/>
        </w:trPr>
        <w:tc>
          <w:tcPr>
            <w:tcW w:w="542" w:type="dxa"/>
            <w:vAlign w:val="center"/>
          </w:tcPr>
          <w:p>
            <w:pPr>
              <w:spacing w:line="0" w:lineRule="atLeast"/>
              <w:jc w:val="center"/>
              <w:rPr>
                <w:rFonts w:ascii="宋体" w:hAnsi="宋体" w:cs="宋体"/>
                <w:color w:val="000000"/>
                <w:sz w:val="28"/>
                <w:szCs w:val="28"/>
              </w:rPr>
            </w:pPr>
            <w:r>
              <w:rPr>
                <w:rFonts w:hint="eastAsia" w:ascii="宋体" w:hAnsi="宋体" w:cs="宋体"/>
                <w:color w:val="000000"/>
                <w:sz w:val="28"/>
                <w:szCs w:val="28"/>
              </w:rPr>
              <w:t>3</w:t>
            </w:r>
          </w:p>
        </w:tc>
        <w:tc>
          <w:tcPr>
            <w:tcW w:w="3859" w:type="dxa"/>
            <w:vAlign w:val="center"/>
          </w:tcPr>
          <w:p>
            <w:pPr>
              <w:spacing w:line="0" w:lineRule="atLeast"/>
              <w:jc w:val="left"/>
              <w:rPr>
                <w:rFonts w:hint="eastAsia" w:ascii="宋体" w:hAnsi="宋体" w:eastAsia="宋体" w:cs="宋体"/>
                <w:color w:val="000000"/>
                <w:kern w:val="2"/>
                <w:sz w:val="28"/>
                <w:szCs w:val="28"/>
                <w:lang w:val="en-US" w:eastAsia="zh-CN" w:bidi="ar-SA"/>
              </w:rPr>
            </w:pPr>
            <w:r>
              <w:rPr>
                <w:rFonts w:hint="eastAsia"/>
                <w:sz w:val="28"/>
                <w:szCs w:val="28"/>
              </w:rPr>
              <w:t>省肿瘤医院</w:t>
            </w:r>
          </w:p>
        </w:tc>
        <w:tc>
          <w:tcPr>
            <w:tcW w:w="860" w:type="dxa"/>
            <w:vAlign w:val="center"/>
          </w:tcPr>
          <w:p>
            <w:pPr>
              <w:spacing w:line="0" w:lineRule="atLeast"/>
              <w:jc w:val="center"/>
              <w:rPr>
                <w:rFonts w:hint="eastAsia" w:asciiTheme="minorEastAsia" w:hAnsiTheme="minorEastAsia" w:eastAsiaTheme="minorEastAsia" w:cstheme="minorEastAsia"/>
                <w:color w:val="000000"/>
                <w:kern w:val="2"/>
                <w:sz w:val="28"/>
                <w:szCs w:val="28"/>
                <w:lang w:val="en-US" w:eastAsia="zh-CN" w:bidi="ar-SA"/>
              </w:rPr>
            </w:pPr>
            <w:r>
              <w:rPr>
                <w:rFonts w:hint="eastAsia" w:asciiTheme="minorEastAsia" w:hAnsiTheme="minorEastAsia" w:eastAsiaTheme="minorEastAsia" w:cstheme="minorEastAsia"/>
                <w:sz w:val="28"/>
                <w:szCs w:val="28"/>
              </w:rPr>
              <w:t>接口</w:t>
            </w:r>
          </w:p>
        </w:tc>
        <w:tc>
          <w:tcPr>
            <w:tcW w:w="1365"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cs="宋体"/>
                <w:color w:val="auto"/>
                <w:sz w:val="28"/>
                <w:szCs w:val="28"/>
                <w:lang w:val="en-US" w:eastAsia="zh-CN"/>
              </w:rPr>
              <w:t>26</w:t>
            </w:r>
          </w:p>
        </w:tc>
        <w:tc>
          <w:tcPr>
            <w:tcW w:w="1364" w:type="dxa"/>
            <w:vAlign w:val="center"/>
          </w:tcPr>
          <w:p>
            <w:pPr>
              <w:spacing w:line="0" w:lineRule="atLeast"/>
              <w:jc w:val="center"/>
              <w:rPr>
                <w:rFonts w:hint="eastAsia" w:ascii="宋体" w:hAnsi="宋体" w:cs="宋体"/>
                <w:color w:val="auto"/>
                <w:sz w:val="28"/>
                <w:szCs w:val="28"/>
              </w:rPr>
            </w:pPr>
            <w:r>
              <w:rPr>
                <w:rFonts w:hint="eastAsia" w:ascii="宋体" w:hAnsi="宋体" w:cs="宋体"/>
                <w:color w:val="auto"/>
                <w:sz w:val="28"/>
                <w:szCs w:val="28"/>
              </w:rPr>
              <w:t>52368</w:t>
            </w:r>
          </w:p>
        </w:tc>
        <w:tc>
          <w:tcPr>
            <w:tcW w:w="1571" w:type="dxa"/>
            <w:vAlign w:val="center"/>
          </w:tcPr>
          <w:p>
            <w:pPr>
              <w:spacing w:line="0" w:lineRule="atLeast"/>
              <w:jc w:val="center"/>
              <w:rPr>
                <w:rFonts w:hint="eastAsia" w:ascii="宋体" w:hAnsi="宋体" w:cs="宋体"/>
                <w:color w:val="auto"/>
                <w:sz w:val="28"/>
                <w:szCs w:val="28"/>
              </w:rPr>
            </w:pPr>
            <w:r>
              <w:rPr>
                <w:rFonts w:hint="eastAsia" w:ascii="宋体" w:hAnsi="宋体" w:cs="宋体"/>
                <w:color w:val="auto"/>
                <w:sz w:val="28"/>
                <w:szCs w:val="28"/>
              </w:rPr>
              <w:t>27673619</w:t>
            </w:r>
          </w:p>
        </w:tc>
      </w:tr>
      <w:tr>
        <w:tblPrEx>
          <w:tblBorders>
            <w:top w:val="single" w:color="7E7E7E" w:sz="6" w:space="0"/>
            <w:left w:val="none" w:color="auto" w:sz="0" w:space="0"/>
            <w:bottom w:val="single" w:color="7E7E7E" w:sz="6" w:space="0"/>
            <w:right w:val="none" w:color="auto" w:sz="0" w:space="0"/>
            <w:insideH w:val="single" w:color="7E7E7E" w:sz="6" w:space="0"/>
            <w:insideV w:val="single" w:color="7E7E7E" w:sz="6" w:space="0"/>
          </w:tblBorders>
          <w:tblCellMar>
            <w:top w:w="0" w:type="dxa"/>
            <w:left w:w="108" w:type="dxa"/>
            <w:bottom w:w="0" w:type="dxa"/>
            <w:right w:w="108" w:type="dxa"/>
          </w:tblCellMar>
        </w:tblPrEx>
        <w:trPr>
          <w:trHeight w:val="454" w:hRule="atLeast"/>
          <w:jc w:val="center"/>
        </w:trPr>
        <w:tc>
          <w:tcPr>
            <w:tcW w:w="542" w:type="dxa"/>
            <w:vAlign w:val="center"/>
          </w:tcPr>
          <w:p>
            <w:pPr>
              <w:spacing w:line="0" w:lineRule="atLeast"/>
              <w:jc w:val="center"/>
              <w:rPr>
                <w:rFonts w:ascii="宋体" w:hAnsi="宋体" w:cs="宋体"/>
                <w:color w:val="000000"/>
                <w:sz w:val="28"/>
                <w:szCs w:val="28"/>
              </w:rPr>
            </w:pPr>
            <w:r>
              <w:rPr>
                <w:rFonts w:hint="eastAsia" w:ascii="宋体" w:hAnsi="宋体" w:cs="宋体"/>
                <w:color w:val="000000"/>
                <w:sz w:val="28"/>
                <w:szCs w:val="28"/>
              </w:rPr>
              <w:t>4</w:t>
            </w:r>
          </w:p>
        </w:tc>
        <w:tc>
          <w:tcPr>
            <w:tcW w:w="3859" w:type="dxa"/>
            <w:vAlign w:val="center"/>
          </w:tcPr>
          <w:p>
            <w:pPr>
              <w:spacing w:line="0" w:lineRule="atLeast"/>
              <w:jc w:val="left"/>
              <w:rPr>
                <w:rFonts w:ascii="宋体" w:hAnsi="宋体" w:eastAsia="宋体" w:cs="宋体"/>
                <w:color w:val="000000"/>
                <w:kern w:val="2"/>
                <w:sz w:val="28"/>
                <w:szCs w:val="28"/>
                <w:lang w:val="en-US" w:eastAsia="zh-CN" w:bidi="ar-SA"/>
              </w:rPr>
            </w:pPr>
            <w:r>
              <w:rPr>
                <w:rFonts w:hint="eastAsia"/>
                <w:sz w:val="28"/>
                <w:szCs w:val="28"/>
              </w:rPr>
              <w:t>省中医药科学院第一临床医院</w:t>
            </w:r>
          </w:p>
        </w:tc>
        <w:tc>
          <w:tcPr>
            <w:tcW w:w="860" w:type="dxa"/>
            <w:vAlign w:val="center"/>
          </w:tcPr>
          <w:p>
            <w:pPr>
              <w:spacing w:line="0" w:lineRule="atLeast"/>
              <w:jc w:val="center"/>
              <w:rPr>
                <w:rFonts w:ascii="宋体" w:hAnsi="宋体" w:eastAsia="宋体" w:cs="宋体"/>
                <w:color w:val="000000"/>
                <w:kern w:val="2"/>
                <w:sz w:val="28"/>
                <w:szCs w:val="28"/>
                <w:lang w:val="en-US" w:eastAsia="zh-CN" w:bidi="ar-SA"/>
              </w:rPr>
            </w:pPr>
            <w:r>
              <w:rPr>
                <w:rFonts w:hint="eastAsia" w:ascii="宋体" w:hAnsi="宋体" w:cs="宋体"/>
                <w:color w:val="000000"/>
                <w:sz w:val="28"/>
                <w:szCs w:val="28"/>
              </w:rPr>
              <w:t>星果</w:t>
            </w:r>
          </w:p>
        </w:tc>
        <w:tc>
          <w:tcPr>
            <w:tcW w:w="1365" w:type="dxa"/>
            <w:vAlign w:val="center"/>
          </w:tcPr>
          <w:p>
            <w:pPr>
              <w:spacing w:line="0" w:lineRule="atLeast"/>
              <w:jc w:val="center"/>
              <w:rPr>
                <w:rFonts w:ascii="宋体" w:hAnsi="宋体" w:eastAsia="宋体" w:cs="宋体"/>
                <w:color w:val="auto"/>
                <w:kern w:val="2"/>
                <w:sz w:val="28"/>
                <w:szCs w:val="28"/>
                <w:lang w:val="en-US" w:eastAsia="zh-CN" w:bidi="ar-SA"/>
              </w:rPr>
            </w:pPr>
            <w:r>
              <w:rPr>
                <w:rFonts w:hint="eastAsia" w:ascii="宋体" w:hAnsi="宋体" w:cs="宋体"/>
                <w:color w:val="auto"/>
                <w:sz w:val="28"/>
                <w:szCs w:val="28"/>
                <w:lang w:val="en-US" w:eastAsia="zh-CN"/>
              </w:rPr>
              <w:t>26</w:t>
            </w:r>
          </w:p>
        </w:tc>
        <w:tc>
          <w:tcPr>
            <w:tcW w:w="1364" w:type="dxa"/>
            <w:vAlign w:val="center"/>
          </w:tcPr>
          <w:p>
            <w:pPr>
              <w:spacing w:line="0" w:lineRule="atLeast"/>
              <w:jc w:val="center"/>
              <w:rPr>
                <w:rFonts w:hint="eastAsia" w:ascii="宋体" w:hAnsi="宋体" w:cs="宋体"/>
                <w:color w:val="auto"/>
                <w:sz w:val="28"/>
                <w:szCs w:val="28"/>
              </w:rPr>
            </w:pPr>
            <w:r>
              <w:rPr>
                <w:rFonts w:hint="eastAsia" w:ascii="宋体" w:hAnsi="宋体" w:cs="宋体"/>
                <w:color w:val="auto"/>
                <w:sz w:val="28"/>
                <w:szCs w:val="28"/>
              </w:rPr>
              <w:t>49654</w:t>
            </w:r>
          </w:p>
        </w:tc>
        <w:tc>
          <w:tcPr>
            <w:tcW w:w="1571" w:type="dxa"/>
            <w:vAlign w:val="center"/>
          </w:tcPr>
          <w:p>
            <w:pPr>
              <w:spacing w:line="0" w:lineRule="atLeast"/>
              <w:jc w:val="center"/>
              <w:rPr>
                <w:rFonts w:hint="eastAsia" w:ascii="宋体" w:hAnsi="宋体" w:cs="宋体"/>
                <w:color w:val="auto"/>
                <w:sz w:val="28"/>
                <w:szCs w:val="28"/>
              </w:rPr>
            </w:pPr>
            <w:r>
              <w:rPr>
                <w:rFonts w:hint="eastAsia" w:ascii="宋体" w:hAnsi="宋体" w:cs="宋体"/>
                <w:color w:val="auto"/>
                <w:sz w:val="28"/>
                <w:szCs w:val="28"/>
              </w:rPr>
              <w:t>32506500</w:t>
            </w:r>
          </w:p>
        </w:tc>
      </w:tr>
      <w:tr>
        <w:tblPrEx>
          <w:tblBorders>
            <w:top w:val="single" w:color="7E7E7E" w:sz="6" w:space="0"/>
            <w:left w:val="none" w:color="auto" w:sz="0" w:space="0"/>
            <w:bottom w:val="single" w:color="7E7E7E" w:sz="6" w:space="0"/>
            <w:right w:val="none" w:color="auto" w:sz="0" w:space="0"/>
            <w:insideH w:val="single" w:color="7E7E7E" w:sz="6" w:space="0"/>
            <w:insideV w:val="single" w:color="7E7E7E" w:sz="6" w:space="0"/>
          </w:tblBorders>
          <w:tblCellMar>
            <w:top w:w="0" w:type="dxa"/>
            <w:left w:w="108" w:type="dxa"/>
            <w:bottom w:w="0" w:type="dxa"/>
            <w:right w:w="108" w:type="dxa"/>
          </w:tblCellMar>
        </w:tblPrEx>
        <w:trPr>
          <w:trHeight w:val="454" w:hRule="atLeast"/>
          <w:jc w:val="center"/>
        </w:trPr>
        <w:tc>
          <w:tcPr>
            <w:tcW w:w="542" w:type="dxa"/>
            <w:vAlign w:val="center"/>
          </w:tcPr>
          <w:p>
            <w:pPr>
              <w:spacing w:line="0" w:lineRule="atLeast"/>
              <w:jc w:val="center"/>
              <w:rPr>
                <w:rFonts w:ascii="宋体" w:hAnsi="宋体" w:cs="宋体"/>
                <w:color w:val="000000"/>
                <w:sz w:val="28"/>
                <w:szCs w:val="28"/>
              </w:rPr>
            </w:pPr>
            <w:r>
              <w:rPr>
                <w:rFonts w:hint="eastAsia" w:ascii="宋体" w:hAnsi="宋体" w:cs="宋体"/>
                <w:color w:val="000000"/>
                <w:sz w:val="28"/>
                <w:szCs w:val="28"/>
              </w:rPr>
              <w:t>5</w:t>
            </w:r>
          </w:p>
        </w:tc>
        <w:tc>
          <w:tcPr>
            <w:tcW w:w="3859" w:type="dxa"/>
            <w:vAlign w:val="center"/>
          </w:tcPr>
          <w:p>
            <w:pPr>
              <w:spacing w:line="0" w:lineRule="atLeast"/>
              <w:jc w:val="left"/>
              <w:rPr>
                <w:rFonts w:hint="eastAsia" w:ascii="宋体" w:hAnsi="宋体" w:eastAsia="宋体" w:cs="宋体"/>
                <w:color w:val="000000"/>
                <w:kern w:val="2"/>
                <w:sz w:val="28"/>
                <w:szCs w:val="28"/>
                <w:lang w:val="en-US" w:eastAsia="zh-CN" w:bidi="ar-SA"/>
              </w:rPr>
            </w:pPr>
            <w:r>
              <w:rPr>
                <w:rFonts w:hint="eastAsia"/>
                <w:sz w:val="28"/>
                <w:szCs w:val="28"/>
              </w:rPr>
              <w:t>省人民医院</w:t>
            </w:r>
          </w:p>
        </w:tc>
        <w:tc>
          <w:tcPr>
            <w:tcW w:w="860" w:type="dxa"/>
            <w:vAlign w:val="center"/>
          </w:tcPr>
          <w:p>
            <w:pPr>
              <w:spacing w:line="0" w:lineRule="atLeast"/>
              <w:jc w:val="center"/>
              <w:rPr>
                <w:rFonts w:hint="eastAsia" w:ascii="宋体" w:hAnsi="宋体" w:eastAsia="宋体" w:cs="宋体"/>
                <w:color w:val="000000"/>
                <w:kern w:val="2"/>
                <w:sz w:val="28"/>
                <w:szCs w:val="28"/>
                <w:lang w:val="en-US" w:eastAsia="zh-CN" w:bidi="ar-SA"/>
              </w:rPr>
            </w:pPr>
            <w:r>
              <w:rPr>
                <w:rFonts w:hint="eastAsia" w:ascii="宋体" w:hAnsi="宋体" w:cs="宋体"/>
                <w:color w:val="000000"/>
                <w:sz w:val="28"/>
                <w:szCs w:val="28"/>
              </w:rPr>
              <w:t>星果</w:t>
            </w:r>
          </w:p>
        </w:tc>
        <w:tc>
          <w:tcPr>
            <w:tcW w:w="1365"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cs="宋体"/>
                <w:color w:val="auto"/>
                <w:sz w:val="28"/>
                <w:szCs w:val="28"/>
                <w:lang w:val="en-US" w:eastAsia="zh-CN"/>
              </w:rPr>
              <w:t>26</w:t>
            </w:r>
          </w:p>
        </w:tc>
        <w:tc>
          <w:tcPr>
            <w:tcW w:w="1364" w:type="dxa"/>
            <w:vAlign w:val="center"/>
          </w:tcPr>
          <w:p>
            <w:pPr>
              <w:spacing w:line="0" w:lineRule="atLeast"/>
              <w:jc w:val="center"/>
              <w:rPr>
                <w:rFonts w:hint="eastAsia" w:ascii="宋体" w:hAnsi="宋体" w:cs="宋体"/>
                <w:color w:val="auto"/>
                <w:sz w:val="28"/>
                <w:szCs w:val="28"/>
              </w:rPr>
            </w:pPr>
            <w:r>
              <w:rPr>
                <w:rFonts w:hint="eastAsia" w:ascii="宋体" w:hAnsi="宋体" w:cs="宋体"/>
                <w:color w:val="auto"/>
                <w:sz w:val="28"/>
                <w:szCs w:val="28"/>
              </w:rPr>
              <w:t>51096</w:t>
            </w:r>
          </w:p>
        </w:tc>
        <w:tc>
          <w:tcPr>
            <w:tcW w:w="1571" w:type="dxa"/>
            <w:vAlign w:val="center"/>
          </w:tcPr>
          <w:p>
            <w:pPr>
              <w:spacing w:line="0" w:lineRule="atLeast"/>
              <w:jc w:val="center"/>
              <w:rPr>
                <w:rFonts w:hint="eastAsia" w:ascii="宋体" w:hAnsi="宋体" w:cs="宋体"/>
                <w:color w:val="auto"/>
                <w:sz w:val="28"/>
                <w:szCs w:val="28"/>
              </w:rPr>
            </w:pPr>
            <w:r>
              <w:rPr>
                <w:rFonts w:hint="eastAsia" w:ascii="宋体" w:hAnsi="宋体" w:cs="宋体"/>
                <w:color w:val="auto"/>
                <w:sz w:val="28"/>
                <w:szCs w:val="28"/>
              </w:rPr>
              <w:t>87467604</w:t>
            </w:r>
          </w:p>
        </w:tc>
      </w:tr>
      <w:tr>
        <w:tblPrEx>
          <w:tblBorders>
            <w:top w:val="single" w:color="7E7E7E" w:sz="6" w:space="0"/>
            <w:left w:val="none" w:color="auto" w:sz="0" w:space="0"/>
            <w:bottom w:val="single" w:color="7E7E7E" w:sz="6" w:space="0"/>
            <w:right w:val="none" w:color="auto" w:sz="0" w:space="0"/>
            <w:insideH w:val="single" w:color="7E7E7E" w:sz="6" w:space="0"/>
            <w:insideV w:val="single" w:color="7E7E7E" w:sz="6" w:space="0"/>
          </w:tblBorders>
          <w:tblCellMar>
            <w:top w:w="0" w:type="dxa"/>
            <w:left w:w="108" w:type="dxa"/>
            <w:bottom w:w="0" w:type="dxa"/>
            <w:right w:w="108" w:type="dxa"/>
          </w:tblCellMar>
        </w:tblPrEx>
        <w:trPr>
          <w:trHeight w:val="454" w:hRule="atLeast"/>
          <w:jc w:val="center"/>
        </w:trPr>
        <w:tc>
          <w:tcPr>
            <w:tcW w:w="542" w:type="dxa"/>
            <w:vAlign w:val="center"/>
          </w:tcPr>
          <w:p>
            <w:pPr>
              <w:spacing w:line="0" w:lineRule="atLeast"/>
              <w:jc w:val="center"/>
              <w:rPr>
                <w:rFonts w:ascii="宋体" w:hAnsi="宋体" w:cs="宋体"/>
                <w:color w:val="000000"/>
                <w:sz w:val="28"/>
                <w:szCs w:val="28"/>
              </w:rPr>
            </w:pPr>
            <w:r>
              <w:rPr>
                <w:rFonts w:hint="eastAsia" w:ascii="宋体" w:hAnsi="宋体" w:cs="宋体"/>
                <w:color w:val="000000"/>
                <w:sz w:val="28"/>
                <w:szCs w:val="28"/>
              </w:rPr>
              <w:t>6</w:t>
            </w:r>
          </w:p>
        </w:tc>
        <w:tc>
          <w:tcPr>
            <w:tcW w:w="3859" w:type="dxa"/>
            <w:vAlign w:val="center"/>
          </w:tcPr>
          <w:p>
            <w:pPr>
              <w:spacing w:line="0" w:lineRule="atLeast"/>
              <w:jc w:val="left"/>
              <w:rPr>
                <w:rFonts w:ascii="宋体" w:hAnsi="宋体" w:eastAsia="宋体" w:cs="宋体"/>
                <w:color w:val="000000"/>
                <w:kern w:val="2"/>
                <w:sz w:val="28"/>
                <w:szCs w:val="28"/>
                <w:lang w:val="en-US" w:eastAsia="zh-CN" w:bidi="ar-SA"/>
              </w:rPr>
            </w:pPr>
            <w:r>
              <w:rPr>
                <w:rFonts w:hint="eastAsia"/>
                <w:sz w:val="28"/>
                <w:szCs w:val="28"/>
              </w:rPr>
              <w:t>省妇幼保健院</w:t>
            </w:r>
          </w:p>
        </w:tc>
        <w:tc>
          <w:tcPr>
            <w:tcW w:w="860" w:type="dxa"/>
            <w:vAlign w:val="center"/>
          </w:tcPr>
          <w:p>
            <w:pPr>
              <w:spacing w:line="0" w:lineRule="atLeast"/>
              <w:jc w:val="center"/>
              <w:rPr>
                <w:rFonts w:ascii="宋体" w:hAnsi="宋体" w:eastAsia="宋体" w:cs="宋体"/>
                <w:color w:val="000000"/>
                <w:kern w:val="2"/>
                <w:sz w:val="28"/>
                <w:szCs w:val="28"/>
                <w:lang w:val="en-US" w:eastAsia="zh-CN" w:bidi="ar-SA"/>
              </w:rPr>
            </w:pPr>
            <w:r>
              <w:rPr>
                <w:rFonts w:hint="eastAsia" w:ascii="宋体" w:hAnsi="宋体" w:cs="宋体"/>
                <w:color w:val="000000"/>
                <w:sz w:val="28"/>
                <w:szCs w:val="28"/>
              </w:rPr>
              <w:t>星果</w:t>
            </w:r>
          </w:p>
        </w:tc>
        <w:tc>
          <w:tcPr>
            <w:tcW w:w="1365" w:type="dxa"/>
            <w:vAlign w:val="center"/>
          </w:tcPr>
          <w:p>
            <w:pPr>
              <w:spacing w:line="0" w:lineRule="atLeast"/>
              <w:jc w:val="center"/>
              <w:rPr>
                <w:rFonts w:ascii="宋体" w:hAnsi="宋体" w:eastAsia="宋体" w:cs="宋体"/>
                <w:color w:val="auto"/>
                <w:kern w:val="2"/>
                <w:sz w:val="28"/>
                <w:szCs w:val="28"/>
                <w:lang w:val="en-US" w:eastAsia="zh-CN" w:bidi="ar-SA"/>
              </w:rPr>
            </w:pPr>
            <w:r>
              <w:rPr>
                <w:rFonts w:hint="eastAsia" w:ascii="宋体" w:hAnsi="宋体" w:cs="宋体"/>
                <w:color w:val="auto"/>
                <w:sz w:val="28"/>
                <w:szCs w:val="28"/>
                <w:lang w:val="en-US" w:eastAsia="zh-CN"/>
              </w:rPr>
              <w:t>26</w:t>
            </w:r>
          </w:p>
        </w:tc>
        <w:tc>
          <w:tcPr>
            <w:tcW w:w="1364" w:type="dxa"/>
            <w:vAlign w:val="center"/>
          </w:tcPr>
          <w:p>
            <w:pPr>
              <w:spacing w:line="0" w:lineRule="atLeast"/>
              <w:jc w:val="center"/>
              <w:rPr>
                <w:rFonts w:hint="eastAsia" w:ascii="宋体" w:hAnsi="宋体" w:cs="宋体"/>
                <w:color w:val="auto"/>
                <w:sz w:val="28"/>
                <w:szCs w:val="28"/>
              </w:rPr>
            </w:pPr>
            <w:r>
              <w:rPr>
                <w:rFonts w:hint="eastAsia" w:ascii="宋体" w:hAnsi="宋体" w:cs="宋体"/>
                <w:color w:val="auto"/>
                <w:sz w:val="28"/>
                <w:szCs w:val="28"/>
              </w:rPr>
              <w:t>42664</w:t>
            </w:r>
          </w:p>
        </w:tc>
        <w:tc>
          <w:tcPr>
            <w:tcW w:w="1571" w:type="dxa"/>
            <w:vAlign w:val="center"/>
          </w:tcPr>
          <w:p>
            <w:pPr>
              <w:spacing w:line="0" w:lineRule="atLeast"/>
              <w:jc w:val="center"/>
              <w:rPr>
                <w:rFonts w:hint="eastAsia" w:ascii="宋体" w:hAnsi="宋体" w:cs="宋体"/>
                <w:color w:val="auto"/>
                <w:sz w:val="28"/>
                <w:szCs w:val="28"/>
              </w:rPr>
            </w:pPr>
            <w:r>
              <w:rPr>
                <w:rFonts w:hint="eastAsia" w:ascii="宋体" w:hAnsi="宋体" w:cs="宋体"/>
                <w:color w:val="auto"/>
                <w:sz w:val="28"/>
                <w:szCs w:val="28"/>
              </w:rPr>
              <w:t>25323248</w:t>
            </w:r>
          </w:p>
        </w:tc>
      </w:tr>
      <w:tr>
        <w:tblPrEx>
          <w:tblBorders>
            <w:top w:val="single" w:color="7E7E7E" w:sz="6" w:space="0"/>
            <w:left w:val="none" w:color="auto" w:sz="0" w:space="0"/>
            <w:bottom w:val="single" w:color="7E7E7E" w:sz="6" w:space="0"/>
            <w:right w:val="none" w:color="auto" w:sz="0" w:space="0"/>
            <w:insideH w:val="single" w:color="7E7E7E" w:sz="6" w:space="0"/>
            <w:insideV w:val="single" w:color="7E7E7E" w:sz="6" w:space="0"/>
          </w:tblBorders>
          <w:tblCellMar>
            <w:top w:w="0" w:type="dxa"/>
            <w:left w:w="108" w:type="dxa"/>
            <w:bottom w:w="0" w:type="dxa"/>
            <w:right w:w="108" w:type="dxa"/>
          </w:tblCellMar>
        </w:tblPrEx>
        <w:trPr>
          <w:trHeight w:val="454" w:hRule="atLeast"/>
          <w:jc w:val="center"/>
        </w:trPr>
        <w:tc>
          <w:tcPr>
            <w:tcW w:w="542" w:type="dxa"/>
            <w:vAlign w:val="center"/>
          </w:tcPr>
          <w:p>
            <w:pPr>
              <w:spacing w:line="0" w:lineRule="atLeast"/>
              <w:jc w:val="center"/>
              <w:rPr>
                <w:rFonts w:ascii="宋体" w:hAnsi="宋体" w:cs="宋体"/>
                <w:color w:val="000000"/>
                <w:sz w:val="28"/>
                <w:szCs w:val="28"/>
              </w:rPr>
            </w:pPr>
            <w:r>
              <w:rPr>
                <w:rFonts w:hint="eastAsia" w:ascii="宋体" w:hAnsi="宋体" w:cs="宋体"/>
                <w:color w:val="000000"/>
                <w:sz w:val="28"/>
                <w:szCs w:val="28"/>
              </w:rPr>
              <w:t>7</w:t>
            </w:r>
          </w:p>
        </w:tc>
        <w:tc>
          <w:tcPr>
            <w:tcW w:w="3859" w:type="dxa"/>
            <w:vAlign w:val="center"/>
          </w:tcPr>
          <w:p>
            <w:pPr>
              <w:spacing w:line="0" w:lineRule="atLeast"/>
              <w:jc w:val="left"/>
              <w:rPr>
                <w:rFonts w:hint="eastAsia" w:ascii="宋体" w:hAnsi="宋体" w:eastAsia="宋体" w:cs="宋体"/>
                <w:color w:val="000000"/>
                <w:kern w:val="2"/>
                <w:sz w:val="28"/>
                <w:szCs w:val="28"/>
                <w:lang w:val="en-US" w:eastAsia="zh-CN" w:bidi="ar-SA"/>
              </w:rPr>
            </w:pPr>
            <w:r>
              <w:rPr>
                <w:rFonts w:hint="eastAsia"/>
                <w:sz w:val="28"/>
                <w:szCs w:val="28"/>
              </w:rPr>
              <w:t>省一汽总医院</w:t>
            </w:r>
          </w:p>
        </w:tc>
        <w:tc>
          <w:tcPr>
            <w:tcW w:w="860" w:type="dxa"/>
            <w:vAlign w:val="center"/>
          </w:tcPr>
          <w:p>
            <w:pPr>
              <w:spacing w:line="0" w:lineRule="atLeast"/>
              <w:jc w:val="center"/>
              <w:rPr>
                <w:rFonts w:hint="eastAsia" w:ascii="宋体" w:hAnsi="宋体" w:eastAsia="宋体" w:cs="宋体"/>
                <w:color w:val="000000"/>
                <w:kern w:val="2"/>
                <w:sz w:val="28"/>
                <w:szCs w:val="28"/>
                <w:lang w:val="en-US" w:eastAsia="zh-CN" w:bidi="ar-SA"/>
              </w:rPr>
            </w:pPr>
            <w:r>
              <w:rPr>
                <w:rFonts w:hint="eastAsia" w:ascii="宋体" w:hAnsi="宋体" w:cs="宋体"/>
                <w:color w:val="000000"/>
                <w:sz w:val="28"/>
                <w:szCs w:val="28"/>
              </w:rPr>
              <w:t>星果</w:t>
            </w:r>
          </w:p>
        </w:tc>
        <w:tc>
          <w:tcPr>
            <w:tcW w:w="1365"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cs="宋体"/>
                <w:color w:val="auto"/>
                <w:sz w:val="28"/>
                <w:szCs w:val="28"/>
                <w:lang w:val="en-US" w:eastAsia="zh-CN"/>
              </w:rPr>
              <w:t>26</w:t>
            </w:r>
          </w:p>
        </w:tc>
        <w:tc>
          <w:tcPr>
            <w:tcW w:w="1364" w:type="dxa"/>
            <w:vAlign w:val="center"/>
          </w:tcPr>
          <w:p>
            <w:pPr>
              <w:spacing w:line="0" w:lineRule="atLeast"/>
              <w:jc w:val="center"/>
              <w:rPr>
                <w:rFonts w:hint="eastAsia" w:ascii="宋体" w:hAnsi="宋体" w:cs="宋体"/>
                <w:color w:val="auto"/>
                <w:sz w:val="28"/>
                <w:szCs w:val="28"/>
              </w:rPr>
            </w:pPr>
            <w:r>
              <w:rPr>
                <w:rFonts w:hint="eastAsia" w:ascii="宋体" w:hAnsi="宋体" w:cs="宋体"/>
                <w:color w:val="auto"/>
                <w:sz w:val="28"/>
                <w:szCs w:val="28"/>
              </w:rPr>
              <w:t>41623</w:t>
            </w:r>
          </w:p>
        </w:tc>
        <w:tc>
          <w:tcPr>
            <w:tcW w:w="1571" w:type="dxa"/>
            <w:vAlign w:val="center"/>
          </w:tcPr>
          <w:p>
            <w:pPr>
              <w:spacing w:line="0" w:lineRule="atLeast"/>
              <w:jc w:val="center"/>
              <w:rPr>
                <w:rFonts w:hint="eastAsia" w:ascii="宋体" w:hAnsi="宋体" w:cs="宋体"/>
                <w:color w:val="auto"/>
                <w:sz w:val="28"/>
                <w:szCs w:val="28"/>
              </w:rPr>
            </w:pPr>
            <w:r>
              <w:rPr>
                <w:rFonts w:hint="eastAsia" w:ascii="宋体" w:hAnsi="宋体" w:cs="宋体"/>
                <w:color w:val="auto"/>
                <w:sz w:val="28"/>
                <w:szCs w:val="28"/>
              </w:rPr>
              <w:t>67491989</w:t>
            </w:r>
          </w:p>
        </w:tc>
      </w:tr>
      <w:tr>
        <w:tblPrEx>
          <w:tblBorders>
            <w:top w:val="single" w:color="7E7E7E" w:sz="6" w:space="0"/>
            <w:left w:val="none" w:color="auto" w:sz="0" w:space="0"/>
            <w:bottom w:val="single" w:color="7E7E7E" w:sz="6" w:space="0"/>
            <w:right w:val="none" w:color="auto" w:sz="0" w:space="0"/>
            <w:insideH w:val="single" w:color="7E7E7E" w:sz="6" w:space="0"/>
            <w:insideV w:val="single" w:color="7E7E7E" w:sz="6" w:space="0"/>
          </w:tblBorders>
          <w:tblCellMar>
            <w:top w:w="0" w:type="dxa"/>
            <w:left w:w="108" w:type="dxa"/>
            <w:bottom w:w="0" w:type="dxa"/>
            <w:right w:w="108" w:type="dxa"/>
          </w:tblCellMar>
        </w:tblPrEx>
        <w:trPr>
          <w:trHeight w:val="454" w:hRule="atLeast"/>
          <w:jc w:val="center"/>
        </w:trPr>
        <w:tc>
          <w:tcPr>
            <w:tcW w:w="542" w:type="dxa"/>
            <w:vAlign w:val="center"/>
          </w:tcPr>
          <w:p>
            <w:pPr>
              <w:spacing w:line="0" w:lineRule="atLeast"/>
              <w:jc w:val="center"/>
              <w:rPr>
                <w:rFonts w:ascii="宋体" w:hAnsi="宋体" w:cs="宋体"/>
                <w:color w:val="000000"/>
                <w:sz w:val="28"/>
                <w:szCs w:val="28"/>
              </w:rPr>
            </w:pPr>
            <w:r>
              <w:rPr>
                <w:rFonts w:hint="eastAsia" w:ascii="宋体" w:hAnsi="宋体" w:cs="宋体"/>
                <w:color w:val="000000"/>
                <w:sz w:val="28"/>
                <w:szCs w:val="28"/>
              </w:rPr>
              <w:t>8</w:t>
            </w:r>
          </w:p>
        </w:tc>
        <w:tc>
          <w:tcPr>
            <w:tcW w:w="3859" w:type="dxa"/>
            <w:vAlign w:val="center"/>
          </w:tcPr>
          <w:p>
            <w:pPr>
              <w:spacing w:line="0" w:lineRule="atLeast"/>
              <w:jc w:val="left"/>
              <w:rPr>
                <w:rFonts w:hint="eastAsia" w:ascii="宋体" w:hAnsi="宋体" w:eastAsia="宋体" w:cs="宋体"/>
                <w:color w:val="000000"/>
                <w:kern w:val="2"/>
                <w:sz w:val="28"/>
                <w:szCs w:val="28"/>
                <w:lang w:val="en-US" w:eastAsia="zh-CN" w:bidi="ar-SA"/>
              </w:rPr>
            </w:pPr>
            <w:r>
              <w:rPr>
                <w:rFonts w:hint="eastAsia"/>
                <w:sz w:val="28"/>
                <w:szCs w:val="28"/>
              </w:rPr>
              <w:t>省结核病医院</w:t>
            </w:r>
          </w:p>
        </w:tc>
        <w:tc>
          <w:tcPr>
            <w:tcW w:w="860" w:type="dxa"/>
            <w:vAlign w:val="center"/>
          </w:tcPr>
          <w:p>
            <w:pPr>
              <w:spacing w:line="0" w:lineRule="atLeast"/>
              <w:jc w:val="center"/>
              <w:rPr>
                <w:rFonts w:hint="eastAsia" w:ascii="宋体" w:hAnsi="宋体" w:eastAsia="宋体" w:cs="宋体"/>
                <w:color w:val="000000"/>
                <w:kern w:val="2"/>
                <w:sz w:val="28"/>
                <w:szCs w:val="28"/>
                <w:lang w:val="en-US" w:eastAsia="zh-CN" w:bidi="ar-SA"/>
              </w:rPr>
            </w:pPr>
            <w:r>
              <w:rPr>
                <w:rFonts w:hint="eastAsia" w:ascii="宋体" w:hAnsi="宋体" w:cs="宋体"/>
                <w:color w:val="000000"/>
                <w:sz w:val="28"/>
                <w:szCs w:val="28"/>
              </w:rPr>
              <w:t>星果</w:t>
            </w:r>
          </w:p>
        </w:tc>
        <w:tc>
          <w:tcPr>
            <w:tcW w:w="1365" w:type="dxa"/>
            <w:vAlign w:val="center"/>
          </w:tcPr>
          <w:p>
            <w:pPr>
              <w:spacing w:line="0" w:lineRule="atLeast"/>
              <w:jc w:val="center"/>
              <w:rPr>
                <w:rFonts w:hint="default" w:ascii="宋体" w:hAnsi="宋体" w:eastAsia="宋体" w:cs="宋体"/>
                <w:color w:val="auto"/>
                <w:kern w:val="2"/>
                <w:sz w:val="28"/>
                <w:szCs w:val="28"/>
                <w:lang w:val="en-US" w:eastAsia="zh-CN" w:bidi="ar-SA"/>
              </w:rPr>
            </w:pPr>
            <w:r>
              <w:rPr>
                <w:rFonts w:hint="eastAsia" w:ascii="宋体" w:hAnsi="宋体" w:cs="宋体"/>
                <w:color w:val="auto"/>
                <w:kern w:val="2"/>
                <w:sz w:val="28"/>
                <w:szCs w:val="28"/>
                <w:lang w:val="en-US" w:eastAsia="zh-CN" w:bidi="ar-SA"/>
              </w:rPr>
              <w:t>16</w:t>
            </w:r>
          </w:p>
        </w:tc>
        <w:tc>
          <w:tcPr>
            <w:tcW w:w="1364" w:type="dxa"/>
            <w:vAlign w:val="center"/>
          </w:tcPr>
          <w:p>
            <w:pPr>
              <w:spacing w:line="0" w:lineRule="atLeast"/>
              <w:jc w:val="center"/>
              <w:rPr>
                <w:rFonts w:hint="eastAsia" w:ascii="宋体" w:hAnsi="宋体" w:cs="宋体"/>
                <w:color w:val="auto"/>
                <w:sz w:val="28"/>
                <w:szCs w:val="28"/>
              </w:rPr>
            </w:pPr>
            <w:r>
              <w:rPr>
                <w:rFonts w:hint="eastAsia" w:ascii="宋体" w:hAnsi="宋体" w:cs="宋体"/>
                <w:color w:val="auto"/>
                <w:sz w:val="28"/>
                <w:szCs w:val="28"/>
              </w:rPr>
              <w:t>37409</w:t>
            </w:r>
          </w:p>
        </w:tc>
        <w:tc>
          <w:tcPr>
            <w:tcW w:w="1571" w:type="dxa"/>
            <w:vAlign w:val="center"/>
          </w:tcPr>
          <w:p>
            <w:pPr>
              <w:spacing w:line="0" w:lineRule="atLeast"/>
              <w:jc w:val="center"/>
              <w:rPr>
                <w:rFonts w:hint="eastAsia" w:ascii="宋体" w:hAnsi="宋体" w:cs="宋体"/>
                <w:color w:val="auto"/>
                <w:sz w:val="28"/>
                <w:szCs w:val="28"/>
              </w:rPr>
            </w:pPr>
            <w:r>
              <w:rPr>
                <w:rFonts w:hint="eastAsia" w:ascii="宋体" w:hAnsi="宋体" w:cs="宋体"/>
                <w:color w:val="auto"/>
                <w:sz w:val="28"/>
                <w:szCs w:val="28"/>
              </w:rPr>
              <w:t>3327176</w:t>
            </w:r>
          </w:p>
        </w:tc>
      </w:tr>
      <w:tr>
        <w:tblPrEx>
          <w:tblBorders>
            <w:top w:val="single" w:color="7E7E7E" w:sz="6" w:space="0"/>
            <w:left w:val="none" w:color="auto" w:sz="0" w:space="0"/>
            <w:bottom w:val="single" w:color="7E7E7E" w:sz="6" w:space="0"/>
            <w:right w:val="none" w:color="auto" w:sz="0" w:space="0"/>
            <w:insideH w:val="single" w:color="7E7E7E" w:sz="6" w:space="0"/>
            <w:insideV w:val="single" w:color="7E7E7E" w:sz="6" w:space="0"/>
          </w:tblBorders>
          <w:tblCellMar>
            <w:top w:w="0" w:type="dxa"/>
            <w:left w:w="108" w:type="dxa"/>
            <w:bottom w:w="0" w:type="dxa"/>
            <w:right w:w="108" w:type="dxa"/>
          </w:tblCellMar>
        </w:tblPrEx>
        <w:trPr>
          <w:trHeight w:val="454" w:hRule="atLeast"/>
          <w:jc w:val="center"/>
        </w:trPr>
        <w:tc>
          <w:tcPr>
            <w:tcW w:w="542" w:type="dxa"/>
            <w:vAlign w:val="center"/>
          </w:tcPr>
          <w:p>
            <w:pPr>
              <w:spacing w:line="0" w:lineRule="atLeast"/>
              <w:jc w:val="center"/>
              <w:rPr>
                <w:rFonts w:hint="eastAsia" w:ascii="宋体" w:hAnsi="宋体" w:eastAsia="宋体" w:cs="宋体"/>
                <w:color w:val="000000"/>
                <w:sz w:val="28"/>
                <w:szCs w:val="28"/>
                <w:lang w:val="en-US" w:eastAsia="zh-CN"/>
              </w:rPr>
            </w:pPr>
            <w:r>
              <w:rPr>
                <w:rFonts w:hint="eastAsia" w:ascii="宋体" w:hAnsi="宋体" w:cs="宋体"/>
                <w:color w:val="000000"/>
                <w:sz w:val="28"/>
                <w:szCs w:val="28"/>
                <w:lang w:val="en-US" w:eastAsia="zh-CN"/>
              </w:rPr>
              <w:t>9</w:t>
            </w:r>
          </w:p>
        </w:tc>
        <w:tc>
          <w:tcPr>
            <w:tcW w:w="3859" w:type="dxa"/>
            <w:vAlign w:val="center"/>
          </w:tcPr>
          <w:p>
            <w:pPr>
              <w:spacing w:line="0" w:lineRule="atLeast"/>
              <w:jc w:val="left"/>
              <w:rPr>
                <w:rFonts w:hint="eastAsia" w:ascii="宋体" w:hAnsi="宋体" w:cs="宋体"/>
                <w:color w:val="000000"/>
                <w:sz w:val="28"/>
                <w:szCs w:val="28"/>
              </w:rPr>
            </w:pPr>
            <w:r>
              <w:rPr>
                <w:rFonts w:hint="eastAsia" w:ascii="宋体" w:hAnsi="宋体" w:cs="宋体"/>
                <w:color w:val="000000"/>
                <w:sz w:val="28"/>
                <w:szCs w:val="28"/>
              </w:rPr>
              <w:t>省脑科医院</w:t>
            </w:r>
          </w:p>
        </w:tc>
        <w:tc>
          <w:tcPr>
            <w:tcW w:w="860" w:type="dxa"/>
            <w:vAlign w:val="center"/>
          </w:tcPr>
          <w:p>
            <w:pPr>
              <w:spacing w:line="0" w:lineRule="atLeast"/>
              <w:jc w:val="center"/>
              <w:rPr>
                <w:rFonts w:hint="eastAsia" w:ascii="宋体" w:hAnsi="宋体" w:cs="宋体"/>
                <w:color w:val="000000"/>
                <w:sz w:val="28"/>
                <w:szCs w:val="28"/>
              </w:rPr>
            </w:pPr>
            <w:r>
              <w:rPr>
                <w:rFonts w:hint="eastAsia" w:ascii="宋体" w:hAnsi="宋体" w:cs="宋体"/>
                <w:color w:val="000000"/>
                <w:sz w:val="28"/>
                <w:szCs w:val="28"/>
              </w:rPr>
              <w:t>星果</w:t>
            </w:r>
          </w:p>
        </w:tc>
        <w:tc>
          <w:tcPr>
            <w:tcW w:w="1365"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cs="宋体"/>
                <w:color w:val="auto"/>
                <w:sz w:val="28"/>
                <w:szCs w:val="28"/>
                <w:lang w:val="en-US" w:eastAsia="zh-CN"/>
              </w:rPr>
              <w:t>26</w:t>
            </w:r>
          </w:p>
        </w:tc>
        <w:tc>
          <w:tcPr>
            <w:tcW w:w="1364" w:type="dxa"/>
            <w:vAlign w:val="center"/>
          </w:tcPr>
          <w:p>
            <w:pPr>
              <w:spacing w:line="0" w:lineRule="atLeast"/>
              <w:jc w:val="center"/>
              <w:rPr>
                <w:rFonts w:hint="eastAsia" w:ascii="宋体" w:hAnsi="宋体" w:cs="宋体"/>
                <w:color w:val="auto"/>
                <w:sz w:val="28"/>
                <w:szCs w:val="28"/>
              </w:rPr>
            </w:pPr>
            <w:r>
              <w:rPr>
                <w:rFonts w:hint="eastAsia" w:ascii="宋体" w:hAnsi="宋体" w:cs="宋体"/>
                <w:color w:val="auto"/>
                <w:sz w:val="28"/>
                <w:szCs w:val="28"/>
              </w:rPr>
              <w:t>34527</w:t>
            </w:r>
          </w:p>
        </w:tc>
        <w:tc>
          <w:tcPr>
            <w:tcW w:w="1571" w:type="dxa"/>
            <w:vAlign w:val="center"/>
          </w:tcPr>
          <w:p>
            <w:pPr>
              <w:spacing w:line="0" w:lineRule="atLeast"/>
              <w:jc w:val="center"/>
              <w:rPr>
                <w:rFonts w:hint="eastAsia" w:ascii="宋体" w:hAnsi="宋体" w:cs="宋体"/>
                <w:color w:val="auto"/>
                <w:sz w:val="28"/>
                <w:szCs w:val="28"/>
              </w:rPr>
            </w:pPr>
            <w:r>
              <w:rPr>
                <w:rFonts w:hint="eastAsia" w:ascii="宋体" w:hAnsi="宋体" w:cs="宋体"/>
                <w:color w:val="auto"/>
                <w:sz w:val="28"/>
                <w:szCs w:val="28"/>
              </w:rPr>
              <w:t>16663227</w:t>
            </w:r>
          </w:p>
        </w:tc>
      </w:tr>
      <w:tr>
        <w:tblPrEx>
          <w:tblBorders>
            <w:top w:val="single" w:color="7E7E7E" w:sz="6" w:space="0"/>
            <w:left w:val="none" w:color="auto" w:sz="0" w:space="0"/>
            <w:bottom w:val="single" w:color="7E7E7E" w:sz="6" w:space="0"/>
            <w:right w:val="none" w:color="auto" w:sz="0" w:space="0"/>
            <w:insideH w:val="single" w:color="7E7E7E" w:sz="6" w:space="0"/>
            <w:insideV w:val="single" w:color="7E7E7E" w:sz="6" w:space="0"/>
          </w:tblBorders>
          <w:tblCellMar>
            <w:top w:w="0" w:type="dxa"/>
            <w:left w:w="108" w:type="dxa"/>
            <w:bottom w:w="0" w:type="dxa"/>
            <w:right w:w="108" w:type="dxa"/>
          </w:tblCellMar>
        </w:tblPrEx>
        <w:trPr>
          <w:trHeight w:val="454" w:hRule="atLeast"/>
          <w:jc w:val="center"/>
        </w:trPr>
        <w:tc>
          <w:tcPr>
            <w:tcW w:w="542" w:type="dxa"/>
            <w:vAlign w:val="center"/>
          </w:tcPr>
          <w:p>
            <w:pPr>
              <w:spacing w:line="0" w:lineRule="atLeast"/>
              <w:jc w:val="center"/>
              <w:rPr>
                <w:rFonts w:hint="default" w:ascii="宋体" w:hAnsi="宋体" w:eastAsia="宋体" w:cs="宋体"/>
                <w:color w:val="000000"/>
                <w:sz w:val="28"/>
                <w:szCs w:val="28"/>
                <w:lang w:val="en-US" w:eastAsia="zh-CN"/>
              </w:rPr>
            </w:pPr>
            <w:r>
              <w:rPr>
                <w:rFonts w:hint="eastAsia" w:ascii="宋体" w:hAnsi="宋体" w:cs="宋体"/>
                <w:color w:val="000000"/>
                <w:sz w:val="28"/>
                <w:szCs w:val="28"/>
                <w:lang w:val="en-US" w:eastAsia="zh-CN"/>
              </w:rPr>
              <w:t>10</w:t>
            </w:r>
          </w:p>
        </w:tc>
        <w:tc>
          <w:tcPr>
            <w:tcW w:w="3859" w:type="dxa"/>
            <w:vAlign w:val="center"/>
          </w:tcPr>
          <w:p>
            <w:pPr>
              <w:spacing w:line="0" w:lineRule="atLeast"/>
              <w:jc w:val="left"/>
              <w:rPr>
                <w:rFonts w:hint="eastAsia" w:ascii="宋体" w:hAnsi="宋体" w:cs="宋体"/>
                <w:color w:val="000000"/>
                <w:sz w:val="28"/>
                <w:szCs w:val="28"/>
              </w:rPr>
            </w:pPr>
            <w:r>
              <w:rPr>
                <w:rFonts w:hint="eastAsia" w:ascii="宋体" w:hAnsi="宋体" w:cs="宋体"/>
                <w:color w:val="000000"/>
                <w:sz w:val="28"/>
                <w:szCs w:val="28"/>
              </w:rPr>
              <w:t>省职业病防治院</w:t>
            </w:r>
          </w:p>
        </w:tc>
        <w:tc>
          <w:tcPr>
            <w:tcW w:w="860" w:type="dxa"/>
            <w:vAlign w:val="center"/>
          </w:tcPr>
          <w:p>
            <w:pPr>
              <w:spacing w:line="0" w:lineRule="atLeast"/>
              <w:jc w:val="center"/>
              <w:rPr>
                <w:rFonts w:hint="eastAsia" w:ascii="宋体" w:hAnsi="宋体" w:cs="宋体"/>
                <w:color w:val="000000"/>
                <w:sz w:val="28"/>
                <w:szCs w:val="28"/>
              </w:rPr>
            </w:pPr>
            <w:r>
              <w:rPr>
                <w:rFonts w:hint="eastAsia" w:ascii="宋体" w:hAnsi="宋体" w:cs="宋体"/>
                <w:color w:val="000000"/>
                <w:sz w:val="28"/>
                <w:szCs w:val="28"/>
              </w:rPr>
              <w:t>星果</w:t>
            </w:r>
          </w:p>
        </w:tc>
        <w:tc>
          <w:tcPr>
            <w:tcW w:w="1365"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cs="宋体"/>
                <w:color w:val="auto"/>
                <w:sz w:val="28"/>
                <w:szCs w:val="28"/>
                <w:lang w:val="en-US" w:eastAsia="zh-CN"/>
              </w:rPr>
              <w:t>25</w:t>
            </w:r>
          </w:p>
        </w:tc>
        <w:tc>
          <w:tcPr>
            <w:tcW w:w="1364" w:type="dxa"/>
            <w:vAlign w:val="center"/>
          </w:tcPr>
          <w:p>
            <w:pPr>
              <w:spacing w:line="0" w:lineRule="atLeast"/>
              <w:jc w:val="center"/>
              <w:rPr>
                <w:rFonts w:hint="eastAsia" w:ascii="宋体" w:hAnsi="宋体" w:cs="宋体"/>
                <w:color w:val="auto"/>
                <w:sz w:val="28"/>
                <w:szCs w:val="28"/>
              </w:rPr>
            </w:pPr>
            <w:r>
              <w:rPr>
                <w:rFonts w:hint="eastAsia" w:ascii="宋体" w:hAnsi="宋体" w:cs="宋体"/>
                <w:color w:val="auto"/>
                <w:sz w:val="28"/>
                <w:szCs w:val="28"/>
              </w:rPr>
              <w:t>31497</w:t>
            </w:r>
          </w:p>
        </w:tc>
        <w:tc>
          <w:tcPr>
            <w:tcW w:w="1571" w:type="dxa"/>
            <w:vAlign w:val="center"/>
          </w:tcPr>
          <w:p>
            <w:pPr>
              <w:spacing w:line="0" w:lineRule="atLeast"/>
              <w:jc w:val="center"/>
              <w:rPr>
                <w:rFonts w:hint="eastAsia" w:ascii="宋体" w:hAnsi="宋体" w:cs="宋体"/>
                <w:color w:val="auto"/>
                <w:sz w:val="28"/>
                <w:szCs w:val="28"/>
              </w:rPr>
            </w:pPr>
            <w:r>
              <w:rPr>
                <w:rFonts w:hint="eastAsia" w:ascii="宋体" w:hAnsi="宋体" w:cs="宋体"/>
                <w:color w:val="auto"/>
                <w:sz w:val="28"/>
                <w:szCs w:val="28"/>
              </w:rPr>
              <w:t>1584093</w:t>
            </w:r>
          </w:p>
        </w:tc>
      </w:tr>
      <w:tr>
        <w:tblPrEx>
          <w:tblBorders>
            <w:top w:val="single" w:color="7E7E7E" w:sz="6" w:space="0"/>
            <w:left w:val="none" w:color="auto" w:sz="0" w:space="0"/>
            <w:bottom w:val="single" w:color="7E7E7E" w:sz="6" w:space="0"/>
            <w:right w:val="none" w:color="auto" w:sz="0" w:space="0"/>
            <w:insideH w:val="single" w:color="7E7E7E" w:sz="6" w:space="0"/>
            <w:insideV w:val="single" w:color="7E7E7E" w:sz="6" w:space="0"/>
          </w:tblBorders>
          <w:tblCellMar>
            <w:top w:w="0" w:type="dxa"/>
            <w:left w:w="108" w:type="dxa"/>
            <w:bottom w:w="0" w:type="dxa"/>
            <w:right w:w="108" w:type="dxa"/>
          </w:tblCellMar>
        </w:tblPrEx>
        <w:trPr>
          <w:trHeight w:val="454" w:hRule="atLeast"/>
          <w:jc w:val="center"/>
        </w:trPr>
        <w:tc>
          <w:tcPr>
            <w:tcW w:w="542" w:type="dxa"/>
            <w:vAlign w:val="center"/>
          </w:tcPr>
          <w:p>
            <w:pPr>
              <w:spacing w:line="0" w:lineRule="atLeast"/>
              <w:jc w:val="center"/>
              <w:rPr>
                <w:rFonts w:hint="default" w:ascii="宋体" w:hAnsi="宋体" w:eastAsia="宋体" w:cs="宋体"/>
                <w:color w:val="000000"/>
                <w:sz w:val="28"/>
                <w:szCs w:val="28"/>
                <w:lang w:val="en-US" w:eastAsia="zh-CN"/>
              </w:rPr>
            </w:pPr>
            <w:r>
              <w:rPr>
                <w:rFonts w:hint="eastAsia" w:ascii="宋体" w:hAnsi="宋体" w:cs="宋体"/>
                <w:color w:val="000000"/>
                <w:sz w:val="28"/>
                <w:szCs w:val="28"/>
                <w:lang w:val="en-US" w:eastAsia="zh-CN"/>
              </w:rPr>
              <w:t>11</w:t>
            </w:r>
          </w:p>
        </w:tc>
        <w:tc>
          <w:tcPr>
            <w:tcW w:w="3859" w:type="dxa"/>
            <w:vAlign w:val="center"/>
          </w:tcPr>
          <w:p>
            <w:pPr>
              <w:spacing w:line="0" w:lineRule="atLeast"/>
              <w:jc w:val="left"/>
              <w:rPr>
                <w:rFonts w:hint="eastAsia" w:ascii="宋体" w:hAnsi="宋体" w:cs="宋体"/>
                <w:color w:val="000000"/>
                <w:sz w:val="28"/>
                <w:szCs w:val="28"/>
              </w:rPr>
            </w:pPr>
            <w:r>
              <w:rPr>
                <w:rFonts w:hint="eastAsia" w:ascii="宋体" w:hAnsi="宋体" w:cs="宋体"/>
                <w:color w:val="000000"/>
                <w:sz w:val="28"/>
                <w:szCs w:val="28"/>
              </w:rPr>
              <w:t>吉林大学第一医院二部</w:t>
            </w:r>
          </w:p>
        </w:tc>
        <w:tc>
          <w:tcPr>
            <w:tcW w:w="860" w:type="dxa"/>
            <w:vAlign w:val="center"/>
          </w:tcPr>
          <w:p>
            <w:pPr>
              <w:spacing w:line="0" w:lineRule="atLeast"/>
              <w:jc w:val="center"/>
              <w:rPr>
                <w:rFonts w:hint="eastAsia" w:ascii="宋体" w:hAnsi="宋体" w:cs="宋体"/>
                <w:color w:val="000000"/>
                <w:sz w:val="28"/>
                <w:szCs w:val="28"/>
              </w:rPr>
            </w:pPr>
            <w:r>
              <w:rPr>
                <w:rFonts w:hint="eastAsia" w:ascii="宋体" w:hAnsi="宋体" w:cs="宋体"/>
                <w:color w:val="000000"/>
                <w:sz w:val="28"/>
                <w:szCs w:val="28"/>
              </w:rPr>
              <w:t>星果</w:t>
            </w:r>
          </w:p>
        </w:tc>
        <w:tc>
          <w:tcPr>
            <w:tcW w:w="1365"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cs="宋体"/>
                <w:color w:val="auto"/>
                <w:sz w:val="28"/>
                <w:szCs w:val="28"/>
                <w:lang w:val="en-US" w:eastAsia="zh-CN"/>
              </w:rPr>
              <w:t>17</w:t>
            </w:r>
          </w:p>
        </w:tc>
        <w:tc>
          <w:tcPr>
            <w:tcW w:w="1364" w:type="dxa"/>
            <w:vAlign w:val="center"/>
          </w:tcPr>
          <w:p>
            <w:pPr>
              <w:spacing w:line="0" w:lineRule="atLeast"/>
              <w:jc w:val="center"/>
              <w:rPr>
                <w:rFonts w:hint="eastAsia" w:ascii="宋体" w:hAnsi="宋体" w:cs="宋体"/>
                <w:color w:val="auto"/>
                <w:sz w:val="28"/>
                <w:szCs w:val="28"/>
              </w:rPr>
            </w:pPr>
            <w:r>
              <w:rPr>
                <w:rFonts w:hint="eastAsia" w:ascii="宋体" w:hAnsi="宋体" w:cs="宋体"/>
                <w:color w:val="auto"/>
                <w:sz w:val="28"/>
                <w:szCs w:val="28"/>
              </w:rPr>
              <w:t>7689</w:t>
            </w:r>
          </w:p>
        </w:tc>
        <w:tc>
          <w:tcPr>
            <w:tcW w:w="1571" w:type="dxa"/>
            <w:vAlign w:val="center"/>
          </w:tcPr>
          <w:p>
            <w:pPr>
              <w:spacing w:line="0" w:lineRule="atLeast"/>
              <w:jc w:val="center"/>
              <w:rPr>
                <w:rFonts w:hint="eastAsia" w:ascii="宋体" w:hAnsi="宋体" w:cs="宋体"/>
                <w:color w:val="auto"/>
                <w:sz w:val="28"/>
                <w:szCs w:val="28"/>
              </w:rPr>
            </w:pPr>
            <w:r>
              <w:rPr>
                <w:rFonts w:hint="eastAsia" w:ascii="宋体" w:hAnsi="宋体" w:cs="宋体"/>
                <w:color w:val="auto"/>
                <w:sz w:val="28"/>
                <w:szCs w:val="28"/>
              </w:rPr>
              <w:t>4941693</w:t>
            </w:r>
          </w:p>
        </w:tc>
      </w:tr>
    </w:tbl>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bookmarkStart w:id="0" w:name="_GoBack"/>
      <w:bookmarkEnd w:id="0"/>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440" w:lineRule="exact"/>
        <w:rPr>
          <w:sz w:val="28"/>
        </w:rPr>
      </w:pPr>
      <w:r>
        <w:rPr>
          <w:rFonts w:hint="eastAsia" w:ascii="方正准圆_GBK" w:hAnsi="方正准圆_GBK" w:eastAsia="方正准圆_GBK" w:cs="方正准圆_GBK"/>
          <w:color w:val="3F3F3F"/>
          <w:sz w:val="28"/>
        </w:rPr>
        <w:t xml:space="preserve">吉林省卫生健康信息中心电子政务科  </w:t>
      </w:r>
      <w:r>
        <w:rPr>
          <w:rFonts w:hint="eastAsia" w:ascii="楷体" w:hAnsi="楷体" w:eastAsia="楷体" w:cs="楷体"/>
          <w:sz w:val="28"/>
          <w:szCs w:val="28"/>
        </w:rPr>
        <w:t>投稿邮箱</w:t>
      </w:r>
      <w:r>
        <w:rPr>
          <w:rFonts w:hint="eastAsia"/>
          <w:sz w:val="28"/>
          <w:szCs w:val="28"/>
        </w:rPr>
        <w:t>：jlwsjkxx@126.com</w:t>
      </w:r>
    </w:p>
    <w:p>
      <w:pPr>
        <w:spacing w:before="100"/>
        <w:rPr>
          <w:rFonts w:ascii="楷体" w:hAnsi="楷体" w:eastAsia="楷体"/>
          <w:sz w:val="28"/>
        </w:rPr>
      </w:pPr>
      <w:r>
        <w:rPr>
          <w:rFonts w:ascii="黑体" w:hAnsi="黑体" w:eastAsia="黑体"/>
          <w:color w:val="FF0000"/>
          <w:sz w:val="28"/>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444500</wp:posOffset>
                </wp:positionV>
                <wp:extent cx="5291455" cy="635"/>
                <wp:effectExtent l="0" t="0" r="0" b="0"/>
                <wp:wrapNone/>
                <wp:docPr id="2" name="Line 4"/>
                <wp:cNvGraphicFramePr/>
                <a:graphic xmlns:a="http://schemas.openxmlformats.org/drawingml/2006/main">
                  <a:graphicData uri="http://schemas.microsoft.com/office/word/2010/wordprocessingShape">
                    <wps:wsp>
                      <wps:cNvCnPr/>
                      <wps:spPr>
                        <a:xfrm>
                          <a:off x="0" y="0"/>
                          <a:ext cx="5291455" cy="635"/>
                        </a:xfrm>
                        <a:prstGeom prst="line">
                          <a:avLst/>
                        </a:prstGeom>
                        <a:ln w="9525" cap="flat" cmpd="sng">
                          <a:solidFill>
                            <a:srgbClr val="808080"/>
                          </a:solidFill>
                          <a:prstDash val="solid"/>
                          <a:headEnd type="none" w="med" len="med"/>
                          <a:tailEnd type="none" w="med" len="med"/>
                        </a:ln>
                      </wps:spPr>
                      <wps:bodyPr upright="1"/>
                    </wps:wsp>
                  </a:graphicData>
                </a:graphic>
              </wp:anchor>
            </w:drawing>
          </mc:Choice>
          <mc:Fallback>
            <w:pict>
              <v:line id="Line 4" o:spid="_x0000_s1026" o:spt="20" style="position:absolute;left:0pt;margin-left:-0.3pt;margin-top:35pt;height:0.05pt;width:416.65pt;z-index:251659264;mso-width-relative:page;mso-height-relative:page;" filled="f" stroked="t" coordsize="21600,21600" o:gfxdata="UEsDBAoAAAAAAIdO4kAAAAAAAAAAAAAAAAAEAAAAZHJzL1BLAwQUAAAACACHTuJATnGoUtcAAAAH&#10;AQAADwAAAGRycy9kb3ducmV2LnhtbE2PQWvCQBCF74X+h2UKveluLBiJ2YgIQqGFVtvS65isSdrd&#10;2ZBdTfz3HU/1+OY93vsmX43OirPpQ+tJQzJVIAyVvmqp1vD5sZ0sQISIVKH1ZDRcTIBVcX+XY1b5&#10;gXbmvI+14BIKGWpoYuwyKUPZGIdh6jtD7B197zCy7GtZ9ThwubNyptRcOmyJFxrszKYx5e/+5DTY&#10;t6/XHa6HlzWlz9/qZ9xs6f2i9eNDopYgohnjfxiu+IwOBTMd/ImqIKyGyZyDGlLFH7G9eJqlIA7X&#10;QwKyyOUtf/EHUEsDBBQAAAAIAIdO4kBg64fK3gEAANsDAAAOAAAAZHJzL2Uyb0RvYy54bWytU8tu&#10;2zAQvBfoPxC817KVOEgEyznETS9Ba6DpB9DkSiLAF7i0Zf99l5TrpOnFh0KAtNQOZ3dmydXj0Rp2&#10;gIjau5YvZnPOwEmvtOtb/uv1+cs9Z5iEU8J4By0/AfLH9edPqzE0UPvBGwWREYnDZgwtH1IKTVWh&#10;HMAKnPkAjpKdj1YkWsa+UlGMxG5NVc/nd9XoowrRS0Ckv5spyc+M8RpC33VawsbLvQWXJtYIRiSS&#10;hIMOyNel264DmX50HUJipuWkNJU3FaF4l9/VeiWaPoowaHluQVzTwgdNVmhHRS9UG5EE20f9D5XV&#10;Mnr0XZpJb6tJSHGEVCzmH7z5OYgARQtZjeFiOv4/Wvn9sI1Mq5bXnDlhaeAv2gG7zc6MARsCPLlt&#10;PK8wbGOWeeyizV8SwI7FzdPFTTgmJunnsn5Y3C6XnEnK3d0sM2P1tjVETN/AW5aDlhuqWhwUhxdM&#10;E/QPJFcyjo0tf1jWmVDQueto3hTaQL2j68te9EarZ21M3oGx3z2ZyA6CZn8/z8+5hb9guchG4DDh&#10;SirDRDOAUF+dYukUyBVHl4HnFiwozgzQ3clRQSahzTVIUm8cmZB9nZzM0c6rE81gH6LuB3JiUbrM&#10;GZp5sex8PvOher8uTG93cv0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TnGoUtcAAAAHAQAADwAA&#10;AAAAAAABACAAAAAiAAAAZHJzL2Rvd25yZXYueG1sUEsBAhQAFAAAAAgAh07iQGDrh8reAQAA2wMA&#10;AA4AAAAAAAAAAQAgAAAAJgEAAGRycy9lMm9Eb2MueG1sUEsFBgAAAAAGAAYAWQEAAHYFAAAAAA==&#10;">
                <v:fill on="f" focussize="0,0"/>
                <v:stroke color="#808080" joinstyle="round"/>
                <v:imagedata o:title=""/>
                <o:lock v:ext="edit" aspectratio="f"/>
              </v:line>
            </w:pict>
          </mc:Fallback>
        </mc:AlternateContent>
      </w:r>
      <w:r>
        <w:rPr>
          <w:rFonts w:ascii="黑体" w:hAnsi="黑体" w:eastAsia="黑体"/>
          <w:color w:val="FF0000"/>
          <w:sz w:val="40"/>
        </w:rPr>
        <mc:AlternateContent>
          <mc:Choice Requires="wps">
            <w:drawing>
              <wp:anchor distT="0" distB="0" distL="114300" distR="114300" simplePos="0" relativeHeight="251658240" behindDoc="0" locked="0" layoutInCell="1" allowOverlap="1">
                <wp:simplePos x="0" y="0"/>
                <wp:positionH relativeFrom="column">
                  <wp:posOffset>-15875</wp:posOffset>
                </wp:positionH>
                <wp:positionV relativeFrom="paragraph">
                  <wp:posOffset>60325</wp:posOffset>
                </wp:positionV>
                <wp:extent cx="5291455" cy="635"/>
                <wp:effectExtent l="0" t="0" r="0" b="0"/>
                <wp:wrapNone/>
                <wp:docPr id="1" name="Line 3"/>
                <wp:cNvGraphicFramePr/>
                <a:graphic xmlns:a="http://schemas.openxmlformats.org/drawingml/2006/main">
                  <a:graphicData uri="http://schemas.microsoft.com/office/word/2010/wordprocessingShape">
                    <wps:wsp>
                      <wps:cNvCnPr/>
                      <wps:spPr>
                        <a:xfrm>
                          <a:off x="0" y="0"/>
                          <a:ext cx="5291455" cy="635"/>
                        </a:xfrm>
                        <a:prstGeom prst="line">
                          <a:avLst/>
                        </a:prstGeom>
                        <a:ln w="9525" cap="flat" cmpd="sng">
                          <a:solidFill>
                            <a:srgbClr val="808080"/>
                          </a:solidFill>
                          <a:prstDash val="solid"/>
                          <a:headEnd type="none" w="med" len="med"/>
                          <a:tailEnd type="none" w="med" len="med"/>
                        </a:ln>
                      </wps:spPr>
                      <wps:bodyPr upright="1"/>
                    </wps:wsp>
                  </a:graphicData>
                </a:graphic>
              </wp:anchor>
            </w:drawing>
          </mc:Choice>
          <mc:Fallback>
            <w:pict>
              <v:line id="Line 3" o:spid="_x0000_s1026" o:spt="20" style="position:absolute;left:0pt;margin-left:-1.25pt;margin-top:4.75pt;height:0.05pt;width:416.65pt;z-index:251658240;mso-width-relative:page;mso-height-relative:page;" filled="f" stroked="t" coordsize="21600,21600" o:gfxdata="UEsDBAoAAAAAAIdO4kAAAAAAAAAAAAAAAAAEAAAAZHJzL1BLAwQUAAAACACHTuJAG3Hq/9cAAAAG&#10;AQAADwAAAGRycy9kb3ducmV2LnhtbE2PQUsDMRCF74L/IYzgrU1asbbrZkspFAQF22rxOt3E3dVk&#10;smzS7vbfO570NDze48338uXgnTjbLjaBNEzGCoSlMpiGKg3vb5vRHERMSAZdIKvhYiMsi+urHDMT&#10;etrZ8z5VgksoZqihTqnNpIxlbT3GcWgtsfcZOo+JZVdJ02HP5d7JqVIz6bEh/lBja9e1Lb/3J6/B&#10;vR5edrjqn1f08PShvob1hrYXrW9vJuoRRLJD+gvDLz6jQ8FMx3AiE4XTMJrec1LDgg/b8zvFS46s&#10;ZyCLXP7HL34AUEsDBBQAAAAIAIdO4kCu5oDj3gEAANsDAAAOAAAAZHJzL2Uyb0RvYy54bWytU01v&#10;2zAMvQ/YfxB0b5ykS9EacXpo1l2KLcC6H8BIsi1AXxCVOPn3o2Qv7bpLDoMBmRKpR75Hav14soYd&#10;VUTtXcMXszlnygkvtesa/uv1+eaeM0zgJBjvVMPPCvnj5vOn9RBqtfS9N1JFRiAO6yE0vE8p1FWF&#10;olcWcOaDcuRsfbSQaBu7SkYYCN2aajmf31WDjzJELxQinW5HJ58Q4zWAvm21UFsvDla5NKJGZSAR&#10;Jex1QL4p1batEulH26JKzDScmKayUhKy93mtNmuouwih12IqAa4p4QMnC9pR0gvUFhKwQ9T/QFkt&#10;okffppnwthqJFEWIxWL+QZufPQRVuJDUGC6i4/+DFd+Pu8i0pEngzIGlhr9op9htVmYIWFPAk9vF&#10;aYdhFzPNUxtt/hMBdipqni9qqlNigg5Xy4fFl9WKM0G+u9tVRqzeroaI6ZvylmWj4YayFgXh+IJp&#10;DP0TkjMZx4aGP6yWGRBo7lrqN5k2UO3ounIXvdHyWRuTb2Ds9k8msiNQ7+/n+ZtK+CssJ9kC9mNc&#10;ceUwqHsF8quTLJ0DqeLoMfBcglWSM6Po7WSrRCbQ5ppIYm8ciZB1HZXM1t7LM/XgEKLuelJiUarM&#10;Hup5kWyazzxU7/cF6e1Nb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G3Hq/9cAAAAGAQAADwAA&#10;AAAAAAABACAAAAAiAAAAZHJzL2Rvd25yZXYueG1sUEsBAhQAFAAAAAgAh07iQK7mgOPeAQAA2wMA&#10;AA4AAAAAAAAAAQAgAAAAJgEAAGRycy9lMm9Eb2MueG1sUEsFBgAAAAAGAAYAWQEAAHYFAAAAAA==&#10;">
                <v:fill on="f" focussize="0,0"/>
                <v:stroke color="#808080" joinstyle="round"/>
                <v:imagedata o:title=""/>
                <o:lock v:ext="edit" aspectratio="f"/>
              </v:line>
            </w:pict>
          </mc:Fallback>
        </mc:AlternateContent>
      </w:r>
      <w:r>
        <w:rPr>
          <w:rFonts w:hint="eastAsia" w:ascii="仿宋" w:hAnsi="仿宋" w:eastAsia="仿宋"/>
          <w:sz w:val="28"/>
        </w:rPr>
        <w:t>签发</w:t>
      </w:r>
      <w:r>
        <w:rPr>
          <w:rFonts w:hint="eastAsia" w:ascii="楷体" w:hAnsi="楷体" w:eastAsia="楷体"/>
          <w:sz w:val="28"/>
        </w:rPr>
        <w:t xml:space="preserve">:赵颖春                                    </w:t>
      </w:r>
      <w:r>
        <w:rPr>
          <w:rFonts w:hint="eastAsia" w:ascii="仿宋" w:hAnsi="仿宋" w:eastAsia="仿宋"/>
          <w:sz w:val="28"/>
        </w:rPr>
        <w:t>编辑</w:t>
      </w:r>
      <w:r>
        <w:rPr>
          <w:rFonts w:hint="eastAsia" w:ascii="楷体" w:hAnsi="楷体" w:eastAsia="楷体"/>
          <w:sz w:val="28"/>
        </w:rPr>
        <w:t>: 王秋月</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准圆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b/>
        <w:bCs/>
        <w:sz w:val="24"/>
        <w:szCs w:val="24"/>
      </w:rPr>
      <w:fldChar w:fldCharType="begin"/>
    </w:r>
    <w:r>
      <w:rPr>
        <w:b/>
        <w:bCs/>
      </w:rPr>
      <w:instrText xml:space="preserve">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D26"/>
    <w:rsid w:val="00126D26"/>
    <w:rsid w:val="00186B34"/>
    <w:rsid w:val="003F28A2"/>
    <w:rsid w:val="00607A38"/>
    <w:rsid w:val="0067436D"/>
    <w:rsid w:val="009C49E2"/>
    <w:rsid w:val="00C5002E"/>
    <w:rsid w:val="00C65083"/>
    <w:rsid w:val="00E60646"/>
    <w:rsid w:val="00EE5237"/>
    <w:rsid w:val="00EF4E2D"/>
    <w:rsid w:val="01450500"/>
    <w:rsid w:val="01617867"/>
    <w:rsid w:val="0170511C"/>
    <w:rsid w:val="01D5185F"/>
    <w:rsid w:val="02050018"/>
    <w:rsid w:val="029626FC"/>
    <w:rsid w:val="02F419D4"/>
    <w:rsid w:val="03200205"/>
    <w:rsid w:val="03D50322"/>
    <w:rsid w:val="03D52E2B"/>
    <w:rsid w:val="04DB0542"/>
    <w:rsid w:val="05321746"/>
    <w:rsid w:val="053C3D12"/>
    <w:rsid w:val="05F12D37"/>
    <w:rsid w:val="069A46E1"/>
    <w:rsid w:val="06AA6ECA"/>
    <w:rsid w:val="06C31946"/>
    <w:rsid w:val="072724F3"/>
    <w:rsid w:val="07F27126"/>
    <w:rsid w:val="07FA09FB"/>
    <w:rsid w:val="08625C0F"/>
    <w:rsid w:val="086D1CA1"/>
    <w:rsid w:val="08B77D49"/>
    <w:rsid w:val="08E51AAD"/>
    <w:rsid w:val="09263E34"/>
    <w:rsid w:val="09756140"/>
    <w:rsid w:val="09A34D10"/>
    <w:rsid w:val="0A1460EE"/>
    <w:rsid w:val="0A6F0895"/>
    <w:rsid w:val="0AF31C0F"/>
    <w:rsid w:val="0B776A95"/>
    <w:rsid w:val="0BE7711F"/>
    <w:rsid w:val="0C1A3659"/>
    <w:rsid w:val="0C253263"/>
    <w:rsid w:val="0C7B691E"/>
    <w:rsid w:val="0CD322E8"/>
    <w:rsid w:val="0DA07CEF"/>
    <w:rsid w:val="0DB96A9A"/>
    <w:rsid w:val="0DE2314B"/>
    <w:rsid w:val="0DE419BD"/>
    <w:rsid w:val="0DE94F3B"/>
    <w:rsid w:val="0E65012B"/>
    <w:rsid w:val="0EBC1A7C"/>
    <w:rsid w:val="0EE006BA"/>
    <w:rsid w:val="0F1460EB"/>
    <w:rsid w:val="0F8A5DFE"/>
    <w:rsid w:val="0F8C661B"/>
    <w:rsid w:val="10233B69"/>
    <w:rsid w:val="106F45BD"/>
    <w:rsid w:val="10794181"/>
    <w:rsid w:val="108965C2"/>
    <w:rsid w:val="10B22F45"/>
    <w:rsid w:val="11096684"/>
    <w:rsid w:val="112661CE"/>
    <w:rsid w:val="116077AC"/>
    <w:rsid w:val="116A1160"/>
    <w:rsid w:val="11AB533B"/>
    <w:rsid w:val="11B6696E"/>
    <w:rsid w:val="12CE61C5"/>
    <w:rsid w:val="12E4503B"/>
    <w:rsid w:val="12EE7273"/>
    <w:rsid w:val="12F565DD"/>
    <w:rsid w:val="1308170D"/>
    <w:rsid w:val="138032DC"/>
    <w:rsid w:val="150F62EC"/>
    <w:rsid w:val="15125E61"/>
    <w:rsid w:val="152D6205"/>
    <w:rsid w:val="154F116A"/>
    <w:rsid w:val="16A050DF"/>
    <w:rsid w:val="171F7672"/>
    <w:rsid w:val="172F3C8E"/>
    <w:rsid w:val="18600A5D"/>
    <w:rsid w:val="1902714E"/>
    <w:rsid w:val="19525F35"/>
    <w:rsid w:val="198C7A13"/>
    <w:rsid w:val="198E1D9F"/>
    <w:rsid w:val="19AC505A"/>
    <w:rsid w:val="19D477AF"/>
    <w:rsid w:val="19F02648"/>
    <w:rsid w:val="1ADA582A"/>
    <w:rsid w:val="1B847780"/>
    <w:rsid w:val="1C4B0C23"/>
    <w:rsid w:val="1CAF6D9F"/>
    <w:rsid w:val="1CCF5391"/>
    <w:rsid w:val="1DF05FF8"/>
    <w:rsid w:val="1E685190"/>
    <w:rsid w:val="1E792C24"/>
    <w:rsid w:val="1E86603F"/>
    <w:rsid w:val="1E8D143E"/>
    <w:rsid w:val="1F7216A0"/>
    <w:rsid w:val="1F8E1788"/>
    <w:rsid w:val="20327451"/>
    <w:rsid w:val="20A61431"/>
    <w:rsid w:val="21932107"/>
    <w:rsid w:val="21B44053"/>
    <w:rsid w:val="22046188"/>
    <w:rsid w:val="223E1AA1"/>
    <w:rsid w:val="23C01114"/>
    <w:rsid w:val="24AA65E1"/>
    <w:rsid w:val="24CA0DE2"/>
    <w:rsid w:val="254F6CE9"/>
    <w:rsid w:val="25C11012"/>
    <w:rsid w:val="26B02272"/>
    <w:rsid w:val="270B1CE1"/>
    <w:rsid w:val="271D3FB9"/>
    <w:rsid w:val="27B47A70"/>
    <w:rsid w:val="283D295F"/>
    <w:rsid w:val="28A66484"/>
    <w:rsid w:val="29057746"/>
    <w:rsid w:val="2926073A"/>
    <w:rsid w:val="29CA517A"/>
    <w:rsid w:val="2A9C4CA5"/>
    <w:rsid w:val="2B526199"/>
    <w:rsid w:val="2BFD342B"/>
    <w:rsid w:val="2C982C83"/>
    <w:rsid w:val="2CB73F61"/>
    <w:rsid w:val="2D7F3253"/>
    <w:rsid w:val="2DB93A5B"/>
    <w:rsid w:val="2E21282D"/>
    <w:rsid w:val="2E311194"/>
    <w:rsid w:val="2F2B1AD6"/>
    <w:rsid w:val="300E159D"/>
    <w:rsid w:val="30E26579"/>
    <w:rsid w:val="30FA5BF0"/>
    <w:rsid w:val="314617BD"/>
    <w:rsid w:val="314B2B52"/>
    <w:rsid w:val="317624CA"/>
    <w:rsid w:val="321A073C"/>
    <w:rsid w:val="326A4C83"/>
    <w:rsid w:val="32770C14"/>
    <w:rsid w:val="32981386"/>
    <w:rsid w:val="32DC02F4"/>
    <w:rsid w:val="330941D0"/>
    <w:rsid w:val="33B94028"/>
    <w:rsid w:val="33D06EAA"/>
    <w:rsid w:val="33F11F05"/>
    <w:rsid w:val="34582D72"/>
    <w:rsid w:val="34591918"/>
    <w:rsid w:val="34C250FB"/>
    <w:rsid w:val="34FE31D0"/>
    <w:rsid w:val="35232C66"/>
    <w:rsid w:val="359A5C41"/>
    <w:rsid w:val="35D1637D"/>
    <w:rsid w:val="36012214"/>
    <w:rsid w:val="367228BE"/>
    <w:rsid w:val="367D4615"/>
    <w:rsid w:val="370E0170"/>
    <w:rsid w:val="37164AE4"/>
    <w:rsid w:val="378B0788"/>
    <w:rsid w:val="38DE174D"/>
    <w:rsid w:val="39004D6B"/>
    <w:rsid w:val="39287A4D"/>
    <w:rsid w:val="39626C28"/>
    <w:rsid w:val="39842A8A"/>
    <w:rsid w:val="3B1E332E"/>
    <w:rsid w:val="3B243B63"/>
    <w:rsid w:val="3B697B43"/>
    <w:rsid w:val="3C0C52F2"/>
    <w:rsid w:val="3C9C63C4"/>
    <w:rsid w:val="3D7C4F36"/>
    <w:rsid w:val="3DB33B09"/>
    <w:rsid w:val="3F043962"/>
    <w:rsid w:val="3F7449F1"/>
    <w:rsid w:val="3FC97478"/>
    <w:rsid w:val="403445D9"/>
    <w:rsid w:val="40704BD8"/>
    <w:rsid w:val="41367E02"/>
    <w:rsid w:val="414562E1"/>
    <w:rsid w:val="414F2265"/>
    <w:rsid w:val="41C0645D"/>
    <w:rsid w:val="41D46C09"/>
    <w:rsid w:val="4210370E"/>
    <w:rsid w:val="42122E5E"/>
    <w:rsid w:val="421B479C"/>
    <w:rsid w:val="426A2B30"/>
    <w:rsid w:val="431D321A"/>
    <w:rsid w:val="43727CFB"/>
    <w:rsid w:val="44985BDE"/>
    <w:rsid w:val="456E0931"/>
    <w:rsid w:val="457800E6"/>
    <w:rsid w:val="45E975B3"/>
    <w:rsid w:val="46DE4B4A"/>
    <w:rsid w:val="476A5E75"/>
    <w:rsid w:val="479B40DA"/>
    <w:rsid w:val="47DB2401"/>
    <w:rsid w:val="48554096"/>
    <w:rsid w:val="491E4F78"/>
    <w:rsid w:val="499534C2"/>
    <w:rsid w:val="49F01380"/>
    <w:rsid w:val="4A7F280C"/>
    <w:rsid w:val="4AAA6D45"/>
    <w:rsid w:val="4AD92A5D"/>
    <w:rsid w:val="4AED06AB"/>
    <w:rsid w:val="4B063992"/>
    <w:rsid w:val="4BB468CD"/>
    <w:rsid w:val="4D0B3173"/>
    <w:rsid w:val="4D0D4724"/>
    <w:rsid w:val="4D287DEA"/>
    <w:rsid w:val="4E775E68"/>
    <w:rsid w:val="4EB24931"/>
    <w:rsid w:val="4EC842EB"/>
    <w:rsid w:val="4F8E0181"/>
    <w:rsid w:val="4FAB015D"/>
    <w:rsid w:val="4FF925DA"/>
    <w:rsid w:val="50237228"/>
    <w:rsid w:val="505C25E2"/>
    <w:rsid w:val="50767BB2"/>
    <w:rsid w:val="50CF34C9"/>
    <w:rsid w:val="50D22185"/>
    <w:rsid w:val="50DF1023"/>
    <w:rsid w:val="50FB3176"/>
    <w:rsid w:val="511C0320"/>
    <w:rsid w:val="51902032"/>
    <w:rsid w:val="51B946D6"/>
    <w:rsid w:val="52102FB3"/>
    <w:rsid w:val="523F61AA"/>
    <w:rsid w:val="52CD227C"/>
    <w:rsid w:val="52E50A05"/>
    <w:rsid w:val="52EA1C79"/>
    <w:rsid w:val="52FA4A25"/>
    <w:rsid w:val="53676F2E"/>
    <w:rsid w:val="53B21B0B"/>
    <w:rsid w:val="53D70F4A"/>
    <w:rsid w:val="548E2846"/>
    <w:rsid w:val="54B718E3"/>
    <w:rsid w:val="54C71BF8"/>
    <w:rsid w:val="54D20405"/>
    <w:rsid w:val="551418A8"/>
    <w:rsid w:val="553320B7"/>
    <w:rsid w:val="55391E68"/>
    <w:rsid w:val="555B0145"/>
    <w:rsid w:val="55662756"/>
    <w:rsid w:val="55AC7634"/>
    <w:rsid w:val="55FC79F0"/>
    <w:rsid w:val="572C4A7C"/>
    <w:rsid w:val="573E1276"/>
    <w:rsid w:val="582A5539"/>
    <w:rsid w:val="583F1673"/>
    <w:rsid w:val="58B86CE3"/>
    <w:rsid w:val="58EC7DAA"/>
    <w:rsid w:val="590C5BD1"/>
    <w:rsid w:val="5A465797"/>
    <w:rsid w:val="5AB97A5F"/>
    <w:rsid w:val="5AD40A8D"/>
    <w:rsid w:val="5B2862EB"/>
    <w:rsid w:val="5C22596E"/>
    <w:rsid w:val="5C8D4A7D"/>
    <w:rsid w:val="5D00762F"/>
    <w:rsid w:val="5D100032"/>
    <w:rsid w:val="5DC51412"/>
    <w:rsid w:val="5E255242"/>
    <w:rsid w:val="5E61511B"/>
    <w:rsid w:val="5E625103"/>
    <w:rsid w:val="5E684210"/>
    <w:rsid w:val="5EE41537"/>
    <w:rsid w:val="5EE808E9"/>
    <w:rsid w:val="5EFF56E3"/>
    <w:rsid w:val="5F841C84"/>
    <w:rsid w:val="600831EB"/>
    <w:rsid w:val="60896137"/>
    <w:rsid w:val="60EE1F72"/>
    <w:rsid w:val="613749F0"/>
    <w:rsid w:val="61881902"/>
    <w:rsid w:val="61994F8E"/>
    <w:rsid w:val="61E96C22"/>
    <w:rsid w:val="620408E2"/>
    <w:rsid w:val="626A0DDD"/>
    <w:rsid w:val="628004F4"/>
    <w:rsid w:val="631D15F0"/>
    <w:rsid w:val="63490D64"/>
    <w:rsid w:val="639940F8"/>
    <w:rsid w:val="63F86A26"/>
    <w:rsid w:val="65C3151B"/>
    <w:rsid w:val="65DD7849"/>
    <w:rsid w:val="668642EF"/>
    <w:rsid w:val="6767611D"/>
    <w:rsid w:val="676B66A3"/>
    <w:rsid w:val="679C4A2A"/>
    <w:rsid w:val="67A14C00"/>
    <w:rsid w:val="6A177560"/>
    <w:rsid w:val="6A262A85"/>
    <w:rsid w:val="6A787584"/>
    <w:rsid w:val="6B0E0205"/>
    <w:rsid w:val="6B145613"/>
    <w:rsid w:val="6B341ADA"/>
    <w:rsid w:val="6B3A5588"/>
    <w:rsid w:val="6C5640A9"/>
    <w:rsid w:val="6CE379A3"/>
    <w:rsid w:val="6D0614BB"/>
    <w:rsid w:val="6D252B46"/>
    <w:rsid w:val="6D5A3190"/>
    <w:rsid w:val="6E500BE2"/>
    <w:rsid w:val="6EAC238C"/>
    <w:rsid w:val="6F6E14E7"/>
    <w:rsid w:val="702A528C"/>
    <w:rsid w:val="708D4AFF"/>
    <w:rsid w:val="714E6A17"/>
    <w:rsid w:val="716D5E03"/>
    <w:rsid w:val="716E0274"/>
    <w:rsid w:val="72735D0B"/>
    <w:rsid w:val="734036FC"/>
    <w:rsid w:val="734C0B32"/>
    <w:rsid w:val="73676D71"/>
    <w:rsid w:val="738C2FEA"/>
    <w:rsid w:val="74313D31"/>
    <w:rsid w:val="74516089"/>
    <w:rsid w:val="74BD0503"/>
    <w:rsid w:val="75144995"/>
    <w:rsid w:val="75842926"/>
    <w:rsid w:val="75851A8E"/>
    <w:rsid w:val="759713C4"/>
    <w:rsid w:val="765A7445"/>
    <w:rsid w:val="768E7BFC"/>
    <w:rsid w:val="77754E77"/>
    <w:rsid w:val="77AF58B8"/>
    <w:rsid w:val="78002E0A"/>
    <w:rsid w:val="781618C9"/>
    <w:rsid w:val="78305256"/>
    <w:rsid w:val="787C5F24"/>
    <w:rsid w:val="78844301"/>
    <w:rsid w:val="79A33F04"/>
    <w:rsid w:val="79B875BE"/>
    <w:rsid w:val="79C91C7D"/>
    <w:rsid w:val="79DF7E0F"/>
    <w:rsid w:val="7A5B00E9"/>
    <w:rsid w:val="7A8D0C12"/>
    <w:rsid w:val="7A9D3DCD"/>
    <w:rsid w:val="7ABF6E8B"/>
    <w:rsid w:val="7AC66BB6"/>
    <w:rsid w:val="7B0949C9"/>
    <w:rsid w:val="7B155293"/>
    <w:rsid w:val="7B43154F"/>
    <w:rsid w:val="7B6B4816"/>
    <w:rsid w:val="7D431D00"/>
    <w:rsid w:val="7D7369DD"/>
    <w:rsid w:val="7D7D2B6B"/>
    <w:rsid w:val="7E121EC2"/>
    <w:rsid w:val="7E9A5AD8"/>
    <w:rsid w:val="7F216727"/>
    <w:rsid w:val="7F9E326A"/>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3"/>
    <w:basedOn w:val="1"/>
    <w:next w:val="1"/>
    <w:unhideWhenUsed/>
    <w:qFormat/>
    <w:uiPriority w:val="9"/>
    <w:pPr>
      <w:keepNext/>
      <w:keepLines/>
      <w:spacing w:line="413" w:lineRule="auto"/>
      <w:outlineLvl w:val="2"/>
    </w:pPr>
    <w:rPr>
      <w:b/>
      <w:sz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0"/>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jc w:val="left"/>
    </w:pPr>
    <w:rPr>
      <w:rFonts w:ascii="宋体" w:hAnsi="宋体" w:cs="宋体"/>
      <w:kern w:val="0"/>
      <w:sz w:val="24"/>
      <w:szCs w:val="24"/>
    </w:rPr>
  </w:style>
  <w:style w:type="character" w:styleId="9">
    <w:name w:val="Emphasis"/>
    <w:basedOn w:val="8"/>
    <w:qFormat/>
    <w:uiPriority w:val="20"/>
    <w:rPr>
      <w:i/>
    </w:rPr>
  </w:style>
  <w:style w:type="character" w:customStyle="1" w:styleId="10">
    <w:name w:val="批注框文本 Char"/>
    <w:basedOn w:val="8"/>
    <w:link w:val="3"/>
    <w:semiHidden/>
    <w:qFormat/>
    <w:uiPriority w:val="99"/>
    <w:rPr>
      <w:sz w:val="18"/>
      <w:szCs w:val="18"/>
    </w:rPr>
  </w:style>
  <w:style w:type="character" w:customStyle="1" w:styleId="11">
    <w:name w:val="页眉 Char"/>
    <w:basedOn w:val="8"/>
    <w:link w:val="5"/>
    <w:qFormat/>
    <w:uiPriority w:val="99"/>
    <w:rPr>
      <w:sz w:val="18"/>
      <w:szCs w:val="18"/>
    </w:rPr>
  </w:style>
  <w:style w:type="character" w:customStyle="1" w:styleId="12">
    <w:name w:val="页脚 Char"/>
    <w:basedOn w:val="8"/>
    <w:link w:val="4"/>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1273</Words>
  <Characters>1483</Characters>
  <Lines>15</Lines>
  <Paragraphs>4</Paragraphs>
  <TotalTime>3</TotalTime>
  <ScaleCrop>false</ScaleCrop>
  <LinksUpToDate>false</LinksUpToDate>
  <CharactersWithSpaces>1535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2020-04-11T02:11:00Z</dcterms:created>
  <dc:creator>Sky123.Org</dc:creator>
  <cp:lastModifiedBy>月小秋</cp:lastModifiedBy>
  <cp:lastPrinted>2020-08-29T03:26:00Z</cp:lastPrinted>
  <dcterms:modified xsi:type="dcterms:W3CDTF">2021-02-05T10:32:42Z</dcterms:modified>
  <dc:title>吉林省卫生健康信息</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