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32323"/>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hint="eastAsia" w:ascii="楷体" w:hAnsi="楷体" w:eastAsia="楷体" w:cs="楷体"/>
          <w:sz w:val="28"/>
        </w:rPr>
      </w:pPr>
      <w:r>
        <w:rPr>
          <w:rFonts w:hint="eastAsia" w:ascii="楷体" w:hAnsi="楷体" w:eastAsia="楷体" w:cs="楷体"/>
          <w:sz w:val="32"/>
          <w:szCs w:val="24"/>
        </w:rPr>
        <w:t>2021年</w:t>
      </w:r>
      <w:r>
        <w:rPr>
          <w:rFonts w:hint="eastAsia" w:ascii="楷体" w:hAnsi="楷体" w:eastAsia="楷体" w:cs="楷体"/>
          <w:sz w:val="32"/>
          <w:szCs w:val="24"/>
          <w:lang w:val="en-US" w:eastAsia="zh-CN"/>
        </w:rPr>
        <w:t>2</w:t>
      </w:r>
      <w:r>
        <w:rPr>
          <w:rFonts w:hint="eastAsia" w:ascii="楷体" w:hAnsi="楷体" w:eastAsia="楷体" w:cs="楷体"/>
          <w:sz w:val="32"/>
          <w:szCs w:val="24"/>
        </w:rPr>
        <w:t>月</w:t>
      </w:r>
      <w:r>
        <w:rPr>
          <w:rFonts w:hint="eastAsia" w:ascii="楷体" w:hAnsi="楷体" w:eastAsia="楷体" w:cs="楷体"/>
          <w:sz w:val="32"/>
          <w:szCs w:val="24"/>
          <w:lang w:val="en-US" w:eastAsia="zh-CN"/>
        </w:rPr>
        <w:t>6</w:t>
      </w:r>
      <w:r>
        <w:rPr>
          <w:rFonts w:hint="eastAsia" w:ascii="楷体" w:hAnsi="楷体" w:eastAsia="楷体" w:cs="楷体"/>
          <w:sz w:val="32"/>
          <w:szCs w:val="24"/>
        </w:rPr>
        <w:t>日-</w:t>
      </w:r>
      <w:r>
        <w:rPr>
          <w:rFonts w:hint="eastAsia" w:ascii="楷体" w:hAnsi="楷体" w:eastAsia="楷体" w:cs="楷体"/>
          <w:sz w:val="32"/>
          <w:szCs w:val="24"/>
          <w:lang w:val="en-US" w:eastAsia="zh-CN"/>
        </w:rPr>
        <w:t>2</w:t>
      </w:r>
      <w:r>
        <w:rPr>
          <w:rFonts w:hint="eastAsia" w:ascii="楷体" w:hAnsi="楷体" w:eastAsia="楷体" w:cs="楷体"/>
          <w:sz w:val="32"/>
          <w:szCs w:val="24"/>
        </w:rPr>
        <w:t>月</w:t>
      </w:r>
      <w:r>
        <w:rPr>
          <w:rFonts w:hint="eastAsia" w:ascii="楷体" w:hAnsi="楷体" w:eastAsia="楷体" w:cs="楷体"/>
          <w:sz w:val="32"/>
          <w:szCs w:val="24"/>
          <w:lang w:val="en-US" w:eastAsia="zh-CN"/>
        </w:rPr>
        <w:t>20</w:t>
      </w:r>
      <w:r>
        <w:rPr>
          <w:rFonts w:hint="eastAsia" w:ascii="楷体" w:hAnsi="楷体" w:eastAsia="楷体" w:cs="楷体"/>
          <w:sz w:val="32"/>
          <w:szCs w:val="24"/>
        </w:rPr>
        <w:t xml:space="preserve">日 </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第</w:t>
      </w:r>
      <w:r>
        <w:rPr>
          <w:rFonts w:hint="eastAsia" w:ascii="楷体" w:hAnsi="楷体" w:eastAsia="楷体" w:cs="楷体"/>
          <w:sz w:val="32"/>
          <w:szCs w:val="24"/>
          <w:lang w:val="en-US" w:eastAsia="zh-CN"/>
        </w:rPr>
        <w:t>6</w:t>
      </w:r>
      <w:r>
        <w:rPr>
          <w:rFonts w:hint="eastAsia" w:ascii="楷体" w:hAnsi="楷体" w:eastAsia="楷体" w:cs="楷体"/>
          <w:sz w:val="32"/>
          <w:szCs w:val="24"/>
        </w:rPr>
        <w:t>期</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 xml:space="preserve"> 总第5</w:t>
      </w:r>
      <w:r>
        <w:rPr>
          <w:rFonts w:hint="eastAsia" w:ascii="楷体" w:hAnsi="楷体" w:eastAsia="楷体" w:cs="楷体"/>
          <w:sz w:val="32"/>
          <w:szCs w:val="24"/>
          <w:lang w:val="en-US" w:eastAsia="zh-CN"/>
        </w:rPr>
        <w:t>9</w:t>
      </w:r>
      <w:r>
        <w:rPr>
          <w:rFonts w:hint="eastAsia" w:ascii="楷体" w:hAnsi="楷体" w:eastAsia="楷体" w:cs="楷体"/>
          <w:sz w:val="32"/>
          <w:szCs w:val="24"/>
        </w:rPr>
        <w:t>期</w:t>
      </w:r>
    </w:p>
    <w:p>
      <w:pPr>
        <w:rPr>
          <w:rFonts w:ascii="仿宋" w:hAnsi="仿宋" w:eastAsia="仿宋"/>
        </w:rPr>
      </w:pPr>
      <w:r>
        <w:rPr>
          <w:rFonts w:ascii="黑体" w:hAnsi="黑体" w:eastAsia="黑体"/>
          <w:color w:val="232323"/>
          <w:sz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5292090" cy="635"/>
                <wp:effectExtent l="0" t="0" r="0" b="0"/>
                <wp:wrapNone/>
                <wp:docPr id="3" name="Line 2"/>
                <wp:cNvGraphicFramePr/>
                <a:graphic xmlns:a="http://schemas.openxmlformats.org/drawingml/2006/main">
                  <a:graphicData uri="http://schemas.microsoft.com/office/word/2010/wordprocessingShape">
                    <wps:wsp>
                      <wps:cNvCnPr/>
                      <wps:spPr>
                        <a:xfrm>
                          <a:off x="0" y="0"/>
                          <a:ext cx="529209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3pt;margin-top:0pt;height:0.05pt;width:416.7pt;z-index:251660288;mso-width-relative:page;mso-height-relative:page;" filled="f" stroked="t" coordsize="21600,21600" o:gfxdata="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iKlctEAAAACAQAADwAAAAAAAAAB&#10;ACAAAAAiAAAAZHJzL2Rvd25yZXYueG1sUEsBAhQAFAAAAAgAh07iQGUzwafeAQAA2wMAAA4AAAAA&#10;AAAAAQAgAAAAIAEAAGRycy9lMm9Eb2MueG1sUEsFBgAAAAAGAAYAWQEAAHAFAAAAAA==&#10;">
                <v:fill on="f" focussize="0,0"/>
                <v:stroke color="#FF0000" joinstyle="round"/>
                <v:imagedata o:title=""/>
                <o:lock v:ext="edit" aspectratio="f"/>
              </v:line>
            </w:pict>
          </mc:Fallback>
        </mc:AlternateConten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2月7日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中心发出慰问信，向退休干部致以新春问候和美好祝福。</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中心走访困难退休干部并送上慰问金。</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lang w:eastAsia="zh-CN"/>
        </w:rPr>
        <w:t>对</w:t>
      </w:r>
      <w:r>
        <w:rPr>
          <w:rFonts w:hint="eastAsia" w:ascii="仿宋" w:hAnsi="仿宋" w:eastAsia="仿宋" w:cs="仿宋"/>
          <w:sz w:val="32"/>
          <w:szCs w:val="32"/>
        </w:rPr>
        <w:t>长春中西医结合医院互联网医院、长春中医药大学附属消化病医院/长春单氏中医院互联网医院</w:t>
      </w:r>
      <w:r>
        <w:rPr>
          <w:rFonts w:hint="eastAsia" w:ascii="仿宋" w:hAnsi="仿宋" w:eastAsia="仿宋" w:cs="仿宋"/>
          <w:sz w:val="32"/>
          <w:szCs w:val="32"/>
          <w:lang w:eastAsia="zh-CN"/>
        </w:rPr>
        <w:t>进行</w:t>
      </w:r>
      <w:r>
        <w:rPr>
          <w:rFonts w:hint="eastAsia" w:ascii="仿宋" w:hAnsi="仿宋" w:eastAsia="仿宋" w:cs="仿宋"/>
          <w:sz w:val="32"/>
          <w:szCs w:val="32"/>
        </w:rPr>
        <w:t>现场审查</w:t>
      </w:r>
      <w:r>
        <w:rPr>
          <w:rFonts w:hint="eastAsia" w:ascii="仿宋" w:hAnsi="仿宋" w:eastAsia="仿宋" w:cs="仿宋"/>
          <w:sz w:val="32"/>
          <w:szCs w:val="32"/>
          <w:lang w:eastAsia="zh-CN"/>
        </w:rPr>
        <w:t>，实地查看两家医院信息系统建设情况及与省互联网医疗服务监管平台对接情况。</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协助委疾控处做好“2021全国疾病预防控制工作电视电话会议”系统联调及技术保障。</w:t>
      </w:r>
    </w:p>
    <w:p>
      <w:pPr>
        <w:rPr>
          <w:rFonts w:ascii="仿宋" w:hAnsi="仿宋" w:eastAsia="仿宋"/>
        </w:rPr>
      </w:pPr>
    </w:p>
    <w:p>
      <w:pPr>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2月8日</w:t>
      </w:r>
      <w:r>
        <w:rPr>
          <w:rFonts w:hint="eastAsia" w:ascii="仿宋" w:hAnsi="仿宋" w:eastAsia="仿宋" w:cs="仿宋"/>
          <w:sz w:val="32"/>
          <w:szCs w:val="32"/>
          <w:shd w:val="clear" w:color="auto" w:fill="FFFFFF"/>
        </w:rPr>
        <w:t>，中心对建政路971号办公楼、景阳大路3255号省全民健康数据中心等区域进行安全大检查。</w:t>
      </w:r>
    </w:p>
    <w:p>
      <w:pPr>
        <w:rPr>
          <w:rFonts w:ascii="仿宋" w:hAnsi="仿宋" w:eastAsia="仿宋"/>
        </w:rPr>
      </w:pPr>
    </w:p>
    <w:p>
      <w:pPr>
        <w:rPr>
          <w:rFonts w:ascii="仿宋" w:hAnsi="仿宋" w:eastAsia="仿宋"/>
        </w:rPr>
      </w:pPr>
    </w:p>
    <w:p>
      <w:pPr>
        <w:rPr>
          <w:rFonts w:ascii="仿宋" w:hAnsi="仿宋" w:eastAsia="仿宋"/>
        </w:rPr>
      </w:pPr>
    </w:p>
    <w:p>
      <w:pPr>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完成</w:t>
      </w:r>
      <w:r>
        <w:rPr>
          <w:rFonts w:hint="eastAsia" w:ascii="仿宋" w:hAnsi="仿宋" w:eastAsia="仿宋" w:cs="仿宋"/>
          <w:sz w:val="32"/>
          <w:szCs w:val="32"/>
          <w:shd w:val="clear" w:color="auto" w:fill="FFFFFF"/>
        </w:rPr>
        <w:t>省人口宏观管理与决策信息系统</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lang w:val="en-US" w:eastAsia="zh-CN"/>
        </w:rPr>
        <w:t>省卫生健康委电子政务协同办公系统</w:t>
      </w:r>
      <w:r>
        <w:rPr>
          <w:rFonts w:hint="eastAsia" w:ascii="仿宋" w:hAnsi="仿宋" w:eastAsia="仿宋" w:cs="仿宋"/>
          <w:sz w:val="32"/>
          <w:szCs w:val="32"/>
          <w:shd w:val="clear" w:color="auto" w:fill="FFFFFF"/>
        </w:rPr>
        <w:t>网络安全整改工作，共修复网络安全漏洞</w:t>
      </w:r>
      <w:r>
        <w:rPr>
          <w:rFonts w:hint="eastAsia" w:ascii="仿宋" w:hAnsi="仿宋" w:eastAsia="仿宋" w:cs="仿宋"/>
          <w:sz w:val="32"/>
          <w:szCs w:val="32"/>
          <w:shd w:val="clear" w:color="auto" w:fill="FFFFFF"/>
          <w:lang w:val="en-US" w:eastAsia="zh-CN"/>
        </w:rPr>
        <w:t>246</w:t>
      </w:r>
      <w:r>
        <w:rPr>
          <w:rFonts w:hint="eastAsia" w:ascii="仿宋" w:hAnsi="仿宋" w:eastAsia="仿宋" w:cs="仿宋"/>
          <w:sz w:val="32"/>
          <w:szCs w:val="32"/>
          <w:shd w:val="clear" w:color="auto" w:fill="FFFFFF"/>
        </w:rPr>
        <w:t>个并形成系统安全整改报告。</w:t>
      </w:r>
    </w:p>
    <w:p>
      <w:pPr>
        <w:rPr>
          <w:rFonts w:ascii="仿宋" w:hAnsi="仿宋" w:eastAsia="仿宋"/>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shd w:val="clear" w:color="auto" w:fill="FFFFFF"/>
          <w:lang w:val="en-US" w:eastAsia="zh-CN"/>
        </w:rPr>
        <w:t>2月9日</w:t>
      </w:r>
      <w:r>
        <w:rPr>
          <w:rFonts w:hint="eastAsia" w:ascii="仿宋" w:hAnsi="仿宋" w:eastAsia="仿宋" w:cs="仿宋"/>
          <w:sz w:val="32"/>
          <w:szCs w:val="32"/>
          <w:shd w:val="clear" w:color="auto" w:fill="FFFFFF"/>
        </w:rPr>
        <w:t>，</w:t>
      </w:r>
      <w:r>
        <w:rPr>
          <w:rFonts w:hint="eastAsia" w:ascii="仿宋" w:hAnsi="仿宋" w:eastAsia="仿宋" w:cs="仿宋"/>
          <w:sz w:val="32"/>
          <w:szCs w:val="32"/>
          <w:lang w:val="en-US" w:eastAsia="zh-CN"/>
        </w:rPr>
        <w:t>中心</w:t>
      </w:r>
      <w:r>
        <w:rPr>
          <w:rFonts w:hint="eastAsia" w:ascii="仿宋" w:hAnsi="仿宋" w:eastAsia="仿宋" w:cs="仿宋"/>
          <w:sz w:val="32"/>
          <w:szCs w:val="32"/>
        </w:rPr>
        <w:t>向长春中西医结合医院互联网医院、长春中医药大学附属消化病医院/长春单氏中医院互联网医院印发信息系统建设情况及与省互联网医疗服务监管平台对接情况报告</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经专家现场审查，</w:t>
      </w:r>
      <w:r>
        <w:rPr>
          <w:rFonts w:hint="eastAsia" w:ascii="仿宋_GB2312" w:hAnsi="楷体" w:eastAsia="仿宋_GB2312" w:cs="楷体"/>
          <w:sz w:val="32"/>
          <w:szCs w:val="32"/>
          <w:lang w:eastAsia="zh-CN"/>
        </w:rPr>
        <w:t>两家</w:t>
      </w:r>
      <w:r>
        <w:rPr>
          <w:rFonts w:hint="eastAsia" w:ascii="仿宋_GB2312" w:hAnsi="楷体" w:eastAsia="仿宋_GB2312" w:cs="楷体"/>
          <w:sz w:val="32"/>
          <w:szCs w:val="32"/>
        </w:rPr>
        <w:t>医院信息系统建设情况满足建设标准要求</w:t>
      </w:r>
      <w:r>
        <w:rPr>
          <w:rFonts w:hint="eastAsia" w:ascii="仿宋_GB2312" w:hAnsi="楷体" w:eastAsia="仿宋_GB2312" w:cs="楷体"/>
          <w:sz w:val="32"/>
          <w:szCs w:val="32"/>
          <w:lang w:eastAsia="zh-CN"/>
        </w:rPr>
        <w:t>，</w:t>
      </w:r>
      <w:r>
        <w:rPr>
          <w:rFonts w:hint="eastAsia" w:ascii="仿宋_GB2312" w:eastAsia="仿宋_GB2312"/>
          <w:sz w:val="32"/>
          <w:szCs w:val="32"/>
        </w:rPr>
        <w:t>已完成与省互联网医疗服务监管平台对接，数据质量满足</w:t>
      </w:r>
      <w:r>
        <w:rPr>
          <w:rFonts w:hint="eastAsia" w:ascii="仿宋_GB2312" w:hAnsi="楷体" w:eastAsia="仿宋_GB2312" w:cs="楷体"/>
          <w:sz w:val="32"/>
          <w:szCs w:val="32"/>
        </w:rPr>
        <w:t>互联网医院监管</w:t>
      </w:r>
      <w:r>
        <w:rPr>
          <w:rFonts w:hint="eastAsia" w:ascii="仿宋_GB2312" w:eastAsia="仿宋_GB2312"/>
          <w:sz w:val="32"/>
          <w:szCs w:val="32"/>
        </w:rPr>
        <w:t>要求</w:t>
      </w:r>
      <w:r>
        <w:rPr>
          <w:rFonts w:hint="eastAsia" w:ascii="仿宋_GB2312" w:eastAsia="仿宋_GB2312"/>
          <w:sz w:val="32"/>
          <w:szCs w:val="32"/>
          <w:lang w:eastAsia="zh-CN"/>
        </w:rPr>
        <w:t>，</w:t>
      </w:r>
      <w:r>
        <w:rPr>
          <w:rFonts w:hint="eastAsia" w:ascii="仿宋_GB2312" w:eastAsia="仿宋_GB2312"/>
          <w:sz w:val="32"/>
          <w:szCs w:val="32"/>
        </w:rPr>
        <w:t>可向卫生健康行政审批部门提交互联网医院执业登记申请</w:t>
      </w:r>
      <w:r>
        <w:rPr>
          <w:rFonts w:hint="eastAsia" w:ascii="仿宋" w:hAnsi="仿宋" w:eastAsia="仿宋" w:cs="仿宋"/>
          <w:sz w:val="32"/>
          <w:szCs w:val="32"/>
        </w:rPr>
        <w:t>。</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lang w:val="en-US" w:eastAsia="zh-CN"/>
        </w:rPr>
        <w:t>完成省卫生健康委网站自查监测并对15条文字错误信息和280条错误链接进行修正</w:t>
      </w:r>
      <w:r>
        <w:rPr>
          <w:rFonts w:hint="eastAsia" w:ascii="仿宋" w:hAnsi="仿宋" w:eastAsia="仿宋" w:cs="仿宋"/>
          <w:sz w:val="32"/>
          <w:szCs w:val="32"/>
          <w:shd w:val="clear" w:color="auto" w:fill="FFFFFF"/>
          <w:lang w:eastAsia="zh-CN"/>
        </w:rPr>
        <w:t>。</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2月10日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完成新版OA系统网站发布、人事管理、门户中心3个模块功能测试。</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2月11日</w:t>
      </w:r>
      <w:r>
        <w:rPr>
          <w:rFonts w:hint="eastAsia" w:ascii="仿宋" w:hAnsi="仿宋" w:eastAsia="仿宋" w:cs="仿宋"/>
          <w:sz w:val="32"/>
          <w:szCs w:val="32"/>
          <w:shd w:val="clear" w:color="auto" w:fill="FFFFFF"/>
        </w:rPr>
        <w:t>，</w:t>
      </w:r>
      <w:bookmarkStart w:id="0" w:name="_GoBack"/>
      <w:bookmarkEnd w:id="0"/>
      <w:r>
        <w:rPr>
          <w:rFonts w:hint="eastAsia" w:ascii="仿宋" w:hAnsi="仿宋" w:eastAsia="仿宋" w:cs="仿宋"/>
          <w:sz w:val="32"/>
          <w:szCs w:val="32"/>
          <w:shd w:val="clear" w:color="auto" w:fill="FFFFFF"/>
          <w:lang w:eastAsia="zh-CN"/>
        </w:rPr>
        <w:t>对委机关机房、省全民健康数据中心和中心办公区进行信息安全检查，并看望慰问一线值班工程师。</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2月20日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中心开展“文化大讲堂”活动，邀请吉林大学李青教授作题为《魅力俄罗斯》的专题讲座。</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1日-2月20日</w:t>
      </w:r>
      <w:r>
        <w:rPr>
          <w:rFonts w:hint="eastAsia" w:ascii="仿宋" w:hAnsi="仿宋" w:eastAsia="仿宋" w:cs="仿宋"/>
          <w:color w:val="auto"/>
          <w:sz w:val="32"/>
          <w:szCs w:val="32"/>
        </w:rPr>
        <w:t>，全省电子居民健康卡共</w:t>
      </w:r>
      <w:r>
        <w:rPr>
          <w:rFonts w:hint="eastAsia" w:ascii="Arial" w:hAnsi="Arial" w:eastAsia="仿宋" w:cs="Arial"/>
          <w:color w:val="auto"/>
          <w:sz w:val="32"/>
        </w:rPr>
        <w:t>2240683</w:t>
      </w:r>
      <w:r>
        <w:rPr>
          <w:rFonts w:hint="eastAsia" w:ascii="仿宋" w:hAnsi="仿宋" w:eastAsia="仿宋" w:cs="仿宋"/>
          <w:color w:val="auto"/>
          <w:sz w:val="32"/>
          <w:szCs w:val="32"/>
        </w:rPr>
        <w:t>人用卡，</w:t>
      </w:r>
      <w:r>
        <w:rPr>
          <w:rFonts w:hint="eastAsia" w:ascii="Arial" w:hAnsi="Arial" w:eastAsia="仿宋" w:cs="Arial"/>
          <w:color w:val="auto"/>
          <w:sz w:val="32"/>
        </w:rPr>
        <w:t>7748626</w:t>
      </w:r>
      <w:r>
        <w:rPr>
          <w:rFonts w:hint="eastAsia" w:ascii="仿宋" w:hAnsi="仿宋" w:eastAsia="仿宋" w:cs="仿宋"/>
          <w:color w:val="auto"/>
          <w:sz w:val="32"/>
          <w:szCs w:val="32"/>
        </w:rPr>
        <w:t>人次用卡。</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1日-2月20日，</w:t>
      </w:r>
      <w:r>
        <w:rPr>
          <w:rFonts w:hint="eastAsia" w:ascii="仿宋" w:hAnsi="仿宋" w:eastAsia="仿宋"/>
          <w:sz w:val="32"/>
        </w:rPr>
        <w:t>全省共有</w:t>
      </w:r>
      <w:r>
        <w:rPr>
          <w:rFonts w:hint="eastAsia" w:ascii="Arial" w:hAnsi="Arial" w:eastAsia="仿宋" w:cs="Arial"/>
          <w:sz w:val="32"/>
        </w:rPr>
        <w:t>155</w:t>
      </w:r>
      <w:r>
        <w:rPr>
          <w:rFonts w:hint="eastAsia" w:ascii="仿宋" w:hAnsi="仿宋" w:eastAsia="仿宋"/>
          <w:sz w:val="32"/>
        </w:rPr>
        <w:t>家医院</w:t>
      </w:r>
      <w:r>
        <w:rPr>
          <w:rFonts w:hint="eastAsia" w:ascii="Arial" w:hAnsi="Arial" w:eastAsia="仿宋" w:cs="Arial"/>
          <w:sz w:val="32"/>
          <w:lang w:val="en-US" w:eastAsia="zh-CN"/>
        </w:rPr>
        <w:t>1685</w:t>
      </w:r>
      <w:r>
        <w:rPr>
          <w:rFonts w:hint="eastAsia" w:ascii="仿宋" w:hAnsi="仿宋" w:eastAsia="仿宋"/>
          <w:sz w:val="32"/>
        </w:rPr>
        <w:t>名医生为居民提供线</w:t>
      </w:r>
      <w:r>
        <w:rPr>
          <w:rFonts w:hint="eastAsia" w:ascii="仿宋" w:hAnsi="仿宋" w:eastAsia="仿宋"/>
          <w:color w:val="auto"/>
          <w:sz w:val="32"/>
        </w:rPr>
        <w:t>上义诊咨询服务</w:t>
      </w:r>
      <w:r>
        <w:rPr>
          <w:rFonts w:hint="eastAsia" w:ascii="仿宋" w:hAnsi="仿宋" w:eastAsia="仿宋"/>
          <w:color w:val="auto"/>
          <w:sz w:val="32"/>
          <w:lang w:eastAsia="zh-CN"/>
        </w:rPr>
        <w:t>。</w:t>
      </w:r>
      <w:r>
        <w:rPr>
          <w:rFonts w:hint="eastAsia" w:ascii="仿宋" w:hAnsi="仿宋" w:eastAsia="仿宋"/>
          <w:color w:val="auto"/>
          <w:sz w:val="32"/>
        </w:rPr>
        <w:t>根据吉林省疫情防控期间线上问诊数据上报系统显示，全省各级医疗卫生机构为居民提供线上各类健康服务</w:t>
      </w:r>
      <w:r>
        <w:rPr>
          <w:rFonts w:hint="eastAsia" w:ascii="Arial" w:hAnsi="Arial" w:eastAsia="仿宋" w:cs="Arial"/>
          <w:color w:val="auto"/>
          <w:sz w:val="32"/>
          <w:lang w:val="en-US" w:eastAsia="zh-CN"/>
        </w:rPr>
        <w:t>139007</w:t>
      </w:r>
      <w:r>
        <w:rPr>
          <w:rFonts w:hint="eastAsia" w:ascii="仿宋" w:hAnsi="仿宋" w:eastAsia="仿宋"/>
          <w:color w:val="auto"/>
          <w:sz w:val="32"/>
        </w:rPr>
        <w:t>人次，其中“医生在线”问诊服务累计</w:t>
      </w:r>
      <w:r>
        <w:rPr>
          <w:rFonts w:hint="eastAsia" w:ascii="Arial" w:hAnsi="Arial" w:eastAsia="仿宋" w:cs="Arial"/>
          <w:color w:val="auto"/>
          <w:sz w:val="32"/>
          <w:lang w:val="en-US" w:eastAsia="zh-CN"/>
        </w:rPr>
        <w:t>4701</w:t>
      </w:r>
      <w:r>
        <w:rPr>
          <w:rFonts w:hint="eastAsia" w:ascii="仿宋" w:hAnsi="仿宋" w:eastAsia="仿宋"/>
          <w:color w:val="auto"/>
          <w:sz w:val="32"/>
        </w:rPr>
        <w:t>人次、智能导诊服务累计</w:t>
      </w:r>
      <w:r>
        <w:rPr>
          <w:rFonts w:hint="eastAsia" w:ascii="Arial" w:hAnsi="Arial" w:eastAsia="仿宋" w:cs="Arial"/>
          <w:color w:val="auto"/>
          <w:sz w:val="32"/>
          <w:lang w:val="en-US" w:eastAsia="zh-CN"/>
        </w:rPr>
        <w:t>2856</w:t>
      </w:r>
      <w:r>
        <w:rPr>
          <w:rFonts w:hint="eastAsia" w:ascii="仿宋" w:hAnsi="仿宋" w:eastAsia="仿宋"/>
          <w:color w:val="auto"/>
          <w:sz w:val="32"/>
        </w:rPr>
        <w:t>人次。</w:t>
      </w: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2月20日</w:t>
      </w:r>
      <w:r>
        <w:rPr>
          <w:rFonts w:hint="eastAsia" w:ascii="仿宋" w:hAnsi="仿宋" w:eastAsia="仿宋" w:cs="仿宋"/>
          <w:sz w:val="32"/>
          <w:szCs w:val="32"/>
        </w:rPr>
        <w:t>，全省有</w:t>
      </w:r>
      <w:r>
        <w:rPr>
          <w:rFonts w:hint="eastAsia" w:ascii="Arial" w:hAnsi="Arial" w:eastAsia="仿宋" w:cs="Arial"/>
          <w:sz w:val="32"/>
          <w:szCs w:val="32"/>
        </w:rPr>
        <w:t>4</w:t>
      </w:r>
      <w:r>
        <w:rPr>
          <w:rFonts w:hint="eastAsia" w:ascii="仿宋" w:hAnsi="仿宋" w:eastAsia="仿宋" w:cs="仿宋"/>
          <w:sz w:val="32"/>
          <w:szCs w:val="32"/>
        </w:rPr>
        <w:t>家医院获得互联网医院运营资质</w:t>
      </w:r>
      <w:r>
        <w:rPr>
          <w:rFonts w:hint="eastAsia" w:ascii="仿宋" w:hAnsi="仿宋" w:eastAsia="仿宋" w:cs="仿宋"/>
          <w:sz w:val="32"/>
          <w:szCs w:val="32"/>
          <w:lang w:eastAsia="zh-CN"/>
        </w:rPr>
        <w:t>。</w:t>
      </w: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1日-2月20日，</w:t>
      </w:r>
      <w:r>
        <w:rPr>
          <w:rFonts w:hint="eastAsia" w:ascii="仿宋" w:hAnsi="仿宋" w:eastAsia="仿宋" w:cs="仿宋"/>
          <w:color w:val="auto"/>
          <w:sz w:val="32"/>
          <w:szCs w:val="32"/>
        </w:rPr>
        <w:t>省互联网医疗服务监管平台共接收网上预约挂号</w:t>
      </w:r>
      <w:r>
        <w:rPr>
          <w:rFonts w:hint="eastAsia" w:ascii="Arial" w:hAnsi="Arial" w:eastAsia="仿宋" w:cs="Arial"/>
          <w:color w:val="auto"/>
          <w:sz w:val="32"/>
          <w:szCs w:val="32"/>
          <w:lang w:val="en-US" w:eastAsia="zh-CN"/>
        </w:rPr>
        <w:t>170768</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2481</w:t>
      </w:r>
      <w:r>
        <w:rPr>
          <w:rFonts w:hint="eastAsia" w:ascii="仿宋" w:hAnsi="仿宋" w:eastAsia="仿宋" w:cs="仿宋"/>
          <w:color w:val="auto"/>
          <w:sz w:val="32"/>
          <w:szCs w:val="32"/>
        </w:rPr>
        <w:t>人次。其中综合医院网上预约挂号</w:t>
      </w:r>
      <w:r>
        <w:rPr>
          <w:rFonts w:hint="eastAsia" w:ascii="Arial" w:hAnsi="Arial" w:eastAsia="仿宋" w:cs="Arial"/>
          <w:color w:val="auto"/>
          <w:sz w:val="32"/>
          <w:szCs w:val="32"/>
          <w:lang w:val="en-US" w:eastAsia="zh-CN"/>
        </w:rPr>
        <w:t>170768</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382</w:t>
      </w:r>
      <w:r>
        <w:rPr>
          <w:rFonts w:hint="eastAsia" w:ascii="仿宋" w:hAnsi="仿宋" w:eastAsia="仿宋" w:cs="仿宋"/>
          <w:color w:val="auto"/>
          <w:sz w:val="32"/>
          <w:szCs w:val="32"/>
        </w:rPr>
        <w:t>人次，中医类医院在线问诊服务</w:t>
      </w:r>
      <w:r>
        <w:rPr>
          <w:rFonts w:hint="eastAsia" w:ascii="Arial" w:hAnsi="Arial" w:eastAsia="仿宋" w:cs="Arial"/>
          <w:color w:val="auto"/>
          <w:sz w:val="32"/>
          <w:szCs w:val="32"/>
          <w:lang w:val="en-US" w:eastAsia="zh-CN"/>
        </w:rPr>
        <w:t>2099</w:t>
      </w:r>
      <w:r>
        <w:rPr>
          <w:rFonts w:hint="eastAsia" w:ascii="仿宋" w:hAnsi="仿宋" w:eastAsia="仿宋" w:cs="仿宋"/>
          <w:color w:val="auto"/>
          <w:sz w:val="32"/>
          <w:szCs w:val="32"/>
        </w:rPr>
        <w:t>人次。</w:t>
      </w: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rPr>
      </w:pPr>
      <w:r>
        <w:rPr>
          <w:rFonts w:hint="eastAsia" w:ascii="仿宋" w:hAnsi="仿宋" w:eastAsia="仿宋"/>
          <w:sz w:val="32"/>
        </w:rPr>
        <w:t>截至</w:t>
      </w:r>
      <w:r>
        <w:rPr>
          <w:rFonts w:hint="eastAsia" w:ascii="仿宋" w:hAnsi="仿宋" w:eastAsia="仿宋"/>
          <w:sz w:val="32"/>
          <w:lang w:val="en-US" w:eastAsia="zh-CN"/>
        </w:rPr>
        <w:t>2</w:t>
      </w:r>
      <w:r>
        <w:rPr>
          <w:rFonts w:hint="eastAsia" w:ascii="仿宋" w:hAnsi="仿宋" w:eastAsia="仿宋"/>
          <w:sz w:val="32"/>
        </w:rPr>
        <w:t>月</w:t>
      </w:r>
      <w:r>
        <w:rPr>
          <w:rFonts w:hint="eastAsia" w:ascii="仿宋" w:hAnsi="仿宋" w:eastAsia="仿宋"/>
          <w:sz w:val="32"/>
          <w:lang w:val="en-US" w:eastAsia="zh-CN"/>
        </w:rPr>
        <w:t>20</w:t>
      </w:r>
      <w:r>
        <w:rPr>
          <w:rFonts w:hint="eastAsia" w:ascii="仿宋" w:hAnsi="仿宋" w:eastAsia="仿宋"/>
          <w:sz w:val="32"/>
        </w:rPr>
        <w:t>日，全省</w:t>
      </w:r>
      <w:r>
        <w:rPr>
          <w:rFonts w:hint="eastAsia" w:ascii="Arial" w:hAnsi="Arial" w:eastAsia="仿宋" w:cs="Arial"/>
          <w:sz w:val="32"/>
          <w:szCs w:val="32"/>
          <w:lang w:val="en-US" w:eastAsia="zh-CN"/>
        </w:rPr>
        <w:t>8</w:t>
      </w:r>
      <w:r>
        <w:rPr>
          <w:rFonts w:hint="eastAsia" w:ascii="仿宋" w:hAnsi="仿宋" w:eastAsia="仿宋"/>
          <w:sz w:val="32"/>
        </w:rPr>
        <w:t>家中省直医院</w:t>
      </w:r>
      <w:r>
        <w:rPr>
          <w:rFonts w:hint="eastAsia" w:ascii="仿宋" w:hAnsi="仿宋" w:eastAsia="仿宋"/>
          <w:sz w:val="32"/>
          <w:lang w:val="en-US" w:eastAsia="zh-CN"/>
        </w:rPr>
        <w:t>完成</w:t>
      </w:r>
      <w:r>
        <w:rPr>
          <w:rFonts w:hint="eastAsia" w:ascii="仿宋" w:hAnsi="仿宋" w:eastAsia="仿宋"/>
          <w:sz w:val="32"/>
        </w:rPr>
        <w:t>实时数据上传</w:t>
      </w:r>
      <w:r>
        <w:rPr>
          <w:rFonts w:hint="eastAsia" w:ascii="仿宋" w:hAnsi="仿宋" w:eastAsia="仿宋"/>
          <w:sz w:val="32"/>
          <w:lang w:eastAsia="zh-CN"/>
        </w:rPr>
        <w:t>、</w:t>
      </w:r>
      <w:r>
        <w:rPr>
          <w:rFonts w:hint="eastAsia" w:ascii="Arial" w:hAnsi="Arial" w:eastAsia="仿宋" w:cs="Arial"/>
          <w:sz w:val="32"/>
          <w:szCs w:val="32"/>
          <w:lang w:val="en-US" w:eastAsia="zh-CN"/>
        </w:rPr>
        <w:t>6</w:t>
      </w:r>
      <w:r>
        <w:rPr>
          <w:rFonts w:hint="eastAsia" w:ascii="仿宋" w:hAnsi="仿宋" w:eastAsia="仿宋"/>
          <w:sz w:val="32"/>
        </w:rPr>
        <w:t>个卫生健康业务系统实现与省</w:t>
      </w:r>
      <w:r>
        <w:rPr>
          <w:rFonts w:hint="eastAsia" w:ascii="仿宋" w:hAnsi="仿宋" w:eastAsia="仿宋"/>
          <w:sz w:val="32"/>
          <w:lang w:val="en-US" w:eastAsia="zh-CN"/>
        </w:rPr>
        <w:t>全民健康信息</w:t>
      </w:r>
      <w:r>
        <w:rPr>
          <w:rFonts w:hint="eastAsia" w:ascii="仿宋" w:hAnsi="仿宋" w:eastAsia="仿宋"/>
          <w:sz w:val="32"/>
        </w:rPr>
        <w:t>平台对接。</w:t>
      </w:r>
    </w:p>
    <w:p>
      <w:pPr>
        <w:spacing w:line="0" w:lineRule="atLeast"/>
        <w:rPr>
          <w:rFonts w:ascii="楷体" w:hAnsi="楷体" w:eastAsia="楷体" w:cs="楷体"/>
          <w:sz w:val="28"/>
          <w:szCs w:val="28"/>
        </w:rPr>
      </w:pPr>
    </w:p>
    <w:tbl>
      <w:tblPr>
        <w:tblStyle w:val="7"/>
        <w:tblW w:w="9561" w:type="dxa"/>
        <w:jc w:val="center"/>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Layout w:type="fixed"/>
        <w:tblCellMar>
          <w:top w:w="0" w:type="dxa"/>
          <w:left w:w="108" w:type="dxa"/>
          <w:bottom w:w="0" w:type="dxa"/>
          <w:right w:w="108" w:type="dxa"/>
        </w:tblCellMar>
      </w:tblPr>
      <w:tblGrid>
        <w:gridCol w:w="542"/>
        <w:gridCol w:w="3859"/>
        <w:gridCol w:w="860"/>
        <w:gridCol w:w="1365"/>
        <w:gridCol w:w="1364"/>
        <w:gridCol w:w="1571"/>
      </w:tblGrid>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1176" w:hRule="atLeast"/>
          <w:tblHeader/>
          <w:jc w:val="center"/>
        </w:trPr>
        <w:tc>
          <w:tcPr>
            <w:tcW w:w="542" w:type="dxa"/>
            <w:vAlign w:val="center"/>
          </w:tcPr>
          <w:p>
            <w:pPr>
              <w:tabs>
                <w:tab w:val="left" w:pos="1904"/>
              </w:tabs>
              <w:spacing w:line="0" w:lineRule="atLeast"/>
              <w:jc w:val="center"/>
              <w:rPr>
                <w:rFonts w:ascii="黑体" w:hAnsi="黑体" w:eastAsia="黑体"/>
                <w:color w:val="232323"/>
                <w:sz w:val="28"/>
                <w:szCs w:val="28"/>
              </w:rPr>
            </w:pPr>
            <w:r>
              <w:rPr>
                <w:rFonts w:hint="eastAsia" w:ascii="黑体" w:hAnsi="黑体" w:eastAsia="黑体"/>
                <w:color w:val="232323"/>
                <w:sz w:val="28"/>
                <w:szCs w:val="32"/>
              </w:rPr>
              <w:t>序</w:t>
            </w:r>
          </w:p>
        </w:tc>
        <w:tc>
          <w:tcPr>
            <w:tcW w:w="3859" w:type="dxa"/>
            <w:vAlign w:val="center"/>
          </w:tcPr>
          <w:p>
            <w:pPr>
              <w:spacing w:line="0" w:lineRule="atLeast"/>
              <w:jc w:val="center"/>
              <w:rPr>
                <w:rFonts w:ascii="黑体" w:hAnsi="黑体" w:eastAsia="黑体"/>
                <w:color w:val="232323"/>
                <w:sz w:val="28"/>
                <w:szCs w:val="28"/>
              </w:rPr>
            </w:pPr>
            <w:r>
              <w:rPr>
                <w:rFonts w:hint="eastAsia" w:ascii="黑体" w:hAnsi="黑体" w:eastAsia="黑体"/>
                <w:color w:val="232323"/>
                <w:sz w:val="28"/>
                <w:szCs w:val="28"/>
              </w:rPr>
              <w:t xml:space="preserve"> 医疗机构</w:t>
            </w:r>
          </w:p>
        </w:tc>
        <w:tc>
          <w:tcPr>
            <w:tcW w:w="860"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采集</w:t>
            </w:r>
          </w:p>
          <w:p>
            <w:pPr>
              <w:spacing w:line="0" w:lineRule="atLeast"/>
              <w:jc w:val="center"/>
              <w:rPr>
                <w:rFonts w:hint="eastAsia" w:ascii="黑体" w:hAnsi="黑体" w:eastAsia="黑体"/>
                <w:color w:val="232323"/>
                <w:sz w:val="28"/>
                <w:szCs w:val="28"/>
                <w:lang w:eastAsia="zh-CN"/>
              </w:rPr>
            </w:pPr>
            <w:r>
              <w:rPr>
                <w:rFonts w:hint="eastAsia" w:ascii="黑体" w:hAnsi="黑体" w:eastAsia="黑体"/>
                <w:color w:val="232323"/>
                <w:sz w:val="28"/>
                <w:szCs w:val="28"/>
                <w:lang w:val="en-US" w:eastAsia="zh-CN"/>
              </w:rPr>
              <w:t>方式</w:t>
            </w:r>
          </w:p>
        </w:tc>
        <w:tc>
          <w:tcPr>
            <w:tcW w:w="1365" w:type="dxa"/>
            <w:vAlign w:val="center"/>
          </w:tcPr>
          <w:p>
            <w:pPr>
              <w:spacing w:line="0" w:lineRule="atLeast"/>
              <w:jc w:val="center"/>
              <w:rPr>
                <w:rFonts w:hint="eastAsia" w:ascii="黑体" w:eastAsia="黑体"/>
                <w:color w:val="222222"/>
                <w:sz w:val="28"/>
                <w:szCs w:val="22"/>
                <w:lang w:eastAsia="zh-CN"/>
              </w:rPr>
            </w:pPr>
            <w:r>
              <w:rPr>
                <w:rFonts w:hint="eastAsia" w:ascii="黑体" w:eastAsia="黑体"/>
                <w:color w:val="222222"/>
                <w:sz w:val="28"/>
                <w:szCs w:val="22"/>
                <w:lang w:eastAsia="zh-CN"/>
              </w:rPr>
              <w:t>数据采集</w:t>
            </w:r>
          </w:p>
          <w:p>
            <w:pPr>
              <w:spacing w:line="0" w:lineRule="atLeast"/>
              <w:jc w:val="center"/>
              <w:rPr>
                <w:rFonts w:ascii="黑体" w:hAnsi="黑体" w:eastAsia="黑体"/>
                <w:color w:val="232323"/>
                <w:sz w:val="28"/>
                <w:szCs w:val="28"/>
              </w:rPr>
            </w:pPr>
            <w:r>
              <w:rPr>
                <w:rFonts w:hint="eastAsia" w:ascii="黑体" w:eastAsia="黑体"/>
                <w:color w:val="222222"/>
                <w:sz w:val="28"/>
                <w:szCs w:val="22"/>
                <w:lang w:eastAsia="zh-CN"/>
              </w:rPr>
              <w:t>业务数量</w:t>
            </w:r>
          </w:p>
        </w:tc>
        <w:tc>
          <w:tcPr>
            <w:tcW w:w="1364"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本年度</w:t>
            </w:r>
          </w:p>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新增数据（条）</w:t>
            </w:r>
          </w:p>
        </w:tc>
        <w:tc>
          <w:tcPr>
            <w:tcW w:w="1571"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累计数据（条）</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1</w:t>
            </w:r>
          </w:p>
        </w:tc>
        <w:tc>
          <w:tcPr>
            <w:tcW w:w="3859" w:type="dxa"/>
            <w:vAlign w:val="center"/>
          </w:tcPr>
          <w:p>
            <w:pPr>
              <w:spacing w:line="0" w:lineRule="atLeast"/>
              <w:jc w:val="left"/>
              <w:rPr>
                <w:rFonts w:ascii="宋体" w:hAnsi="宋体" w:cs="宋体"/>
                <w:color w:val="auto"/>
                <w:sz w:val="28"/>
                <w:szCs w:val="28"/>
              </w:rPr>
            </w:pPr>
            <w:r>
              <w:rPr>
                <w:rFonts w:hint="eastAsia"/>
                <w:color w:val="auto"/>
                <w:sz w:val="28"/>
                <w:szCs w:val="28"/>
              </w:rPr>
              <w:t>吉林大学第二医院</w:t>
            </w:r>
          </w:p>
        </w:tc>
        <w:tc>
          <w:tcPr>
            <w:tcW w:w="860" w:type="dxa"/>
            <w:vAlign w:val="center"/>
          </w:tcPr>
          <w:p>
            <w:pPr>
              <w:spacing w:line="0" w:lineRule="atLeas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CDA</w:t>
            </w:r>
          </w:p>
        </w:tc>
        <w:tc>
          <w:tcPr>
            <w:tcW w:w="1365"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86155</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2094481</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2</w:t>
            </w:r>
          </w:p>
        </w:tc>
        <w:tc>
          <w:tcPr>
            <w:tcW w:w="3859" w:type="dxa"/>
            <w:vAlign w:val="center"/>
          </w:tcPr>
          <w:p>
            <w:pPr>
              <w:spacing w:line="0" w:lineRule="atLeast"/>
              <w:jc w:val="left"/>
              <w:rPr>
                <w:rFonts w:ascii="宋体" w:hAnsi="宋体" w:eastAsia="宋体" w:cs="宋体"/>
                <w:color w:val="auto"/>
                <w:kern w:val="2"/>
                <w:sz w:val="28"/>
                <w:szCs w:val="28"/>
                <w:lang w:val="en-US" w:eastAsia="zh-CN" w:bidi="ar-SA"/>
              </w:rPr>
            </w:pPr>
            <w:r>
              <w:rPr>
                <w:rFonts w:hint="eastAsia"/>
                <w:color w:val="auto"/>
                <w:sz w:val="28"/>
                <w:szCs w:val="28"/>
              </w:rPr>
              <w:t>吉林大学中日联谊医院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rPr>
              <w:t>接口</w:t>
            </w:r>
          </w:p>
        </w:tc>
        <w:tc>
          <w:tcPr>
            <w:tcW w:w="1365"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25</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68697</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255523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3</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省肿瘤医院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rPr>
              <w:t>接口</w:t>
            </w:r>
          </w:p>
        </w:tc>
        <w:tc>
          <w:tcPr>
            <w:tcW w:w="1365"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61111</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27675040</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4</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省人民医院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365"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59745</w:t>
            </w:r>
          </w:p>
        </w:tc>
        <w:tc>
          <w:tcPr>
            <w:tcW w:w="1571"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87483845</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5</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省中医药科学院第一临床医院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365"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56766</w:t>
            </w:r>
          </w:p>
        </w:tc>
        <w:tc>
          <w:tcPr>
            <w:tcW w:w="1571"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32521921</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6</w:t>
            </w:r>
          </w:p>
        </w:tc>
        <w:tc>
          <w:tcPr>
            <w:tcW w:w="3859" w:type="dxa"/>
            <w:vAlign w:val="center"/>
          </w:tcPr>
          <w:p>
            <w:pPr>
              <w:spacing w:line="0" w:lineRule="atLeast"/>
              <w:jc w:val="left"/>
              <w:rPr>
                <w:rFonts w:ascii="宋体" w:hAnsi="宋体" w:eastAsia="宋体" w:cs="宋体"/>
                <w:color w:val="auto"/>
                <w:kern w:val="2"/>
                <w:sz w:val="28"/>
                <w:szCs w:val="28"/>
                <w:lang w:val="en-US" w:eastAsia="zh-CN" w:bidi="ar-SA"/>
              </w:rPr>
            </w:pPr>
            <w:r>
              <w:rPr>
                <w:rFonts w:hint="eastAsia"/>
                <w:color w:val="auto"/>
                <w:sz w:val="28"/>
                <w:szCs w:val="28"/>
              </w:rPr>
              <w:t>省妇幼保健院</w:t>
            </w:r>
          </w:p>
        </w:tc>
        <w:tc>
          <w:tcPr>
            <w:tcW w:w="860" w:type="dxa"/>
            <w:vAlign w:val="center"/>
          </w:tcPr>
          <w:p>
            <w:pPr>
              <w:spacing w:line="0" w:lineRule="atLeast"/>
              <w:jc w:val="center"/>
              <w:rPr>
                <w:rFonts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365" w:type="dxa"/>
            <w:vAlign w:val="center"/>
          </w:tcPr>
          <w:p>
            <w:pPr>
              <w:spacing w:line="0" w:lineRule="atLeast"/>
              <w:jc w:val="center"/>
              <w:rPr>
                <w:rFonts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49262</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25334260</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7</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省一汽总医院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365"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49214</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67505280</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8</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省结核病医院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365"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43148</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3335899</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省脑科医院</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365"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26</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39913</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16672651</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省职业病防治院</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365"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25</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36018</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1591524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11</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吉林大学第一医院二部</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365"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17</w:t>
            </w:r>
          </w:p>
        </w:tc>
        <w:tc>
          <w:tcPr>
            <w:tcW w:w="1364"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9210</w:t>
            </w:r>
          </w:p>
        </w:tc>
        <w:tc>
          <w:tcPr>
            <w:tcW w:w="1571"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4945287</w:t>
            </w:r>
          </w:p>
        </w:tc>
      </w:tr>
    </w:tbl>
    <w:p>
      <w:pPr>
        <w:spacing w:line="0" w:lineRule="atLeast"/>
        <w:rPr>
          <w:rFonts w:ascii="仿宋" w:hAnsi="仿宋" w:eastAsia="仿宋"/>
          <w:color w:val="auto"/>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sz w:val="28"/>
        </w:rPr>
        <w:t xml:space="preserve">吉林省卫生健康信息中心电子政务科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444500</wp:posOffset>
                </wp:positionV>
                <wp:extent cx="5291455" cy="635"/>
                <wp:effectExtent l="0" t="0" r="0" b="0"/>
                <wp:wrapNone/>
                <wp:docPr id="2" name="Line 4"/>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4" o:spid="_x0000_s1026" o:spt="20" style="position:absolute;left:0pt;margin-left:-0.3pt;margin-top:35pt;height:0.05pt;width:416.65pt;z-index:251659264;mso-width-relative:page;mso-height-relative:page;" filled="f" stroked="t" coordsize="21600,21600" o:gfxdata="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nGoUtcAAAAHAQAADwAA&#10;AAAAAAABACAAAAAiAAAAZHJzL2Rvd25yZXYueG1sUEsBAhQAFAAAAAgAh07iQGDrh8reAQAA2wMA&#10;AA4AAAAAAAAAAQAgAAAAJgEAAGRycy9lMm9Eb2MueG1sUEsFBgAAAAAGAAYAWQEAAHYFAAAAAA==&#10;">
                <v:fill on="f" focussize="0,0"/>
                <v:stroke color="#808080" joinstyle="round"/>
                <v:imagedata o:title=""/>
                <o:lock v:ext="edit" aspectratio="f"/>
              </v:line>
            </w:pict>
          </mc:Fallback>
        </mc:AlternateContent>
      </w:r>
      <w:r>
        <w:rPr>
          <w:rFonts w:ascii="黑体" w:hAnsi="黑体" w:eastAsia="黑体"/>
          <w:color w:val="FF0000"/>
          <w:sz w:val="4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60325</wp:posOffset>
                </wp:positionV>
                <wp:extent cx="5291455" cy="635"/>
                <wp:effectExtent l="0" t="0" r="0" b="0"/>
                <wp:wrapNone/>
                <wp:docPr id="1" name="Line 3"/>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3" o:spid="_x0000_s1026" o:spt="20" style="position:absolute;left:0pt;margin-left:-1.25pt;margin-top:4.75pt;height:0.05pt;width:416.65pt;z-index:251658240;mso-width-relative:page;mso-height-relative:page;" filled="f" stroked="t" coordsize="21600,21600" o:gfxdata="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3Hq/9cAAAAGAQAADwAA&#10;AAAAAAABACAAAAAiAAAAZHJzL2Rvd25yZXYueG1sUEsBAhQAFAAAAAgAh07iQK7mgOPeAQAA2wMA&#10;AA4AAAAAAAAAAQAgAAAAJgEAAGRycy9lMm9Eb2MueG1sUEsFBgAAAAAGAAYAWQEAAHYFAAAAAA==&#10;">
                <v:fill on="f" focussize="0,0"/>
                <v:stroke color="#808080" joinstyle="round"/>
                <v:imagedata o:title=""/>
                <o:lock v:ext="edit" aspectratio="f"/>
              </v:line>
            </w:pict>
          </mc:Fallback>
        </mc:AlternateConten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26"/>
    <w:rsid w:val="00126D26"/>
    <w:rsid w:val="00186B34"/>
    <w:rsid w:val="003F28A2"/>
    <w:rsid w:val="00607A38"/>
    <w:rsid w:val="0067436D"/>
    <w:rsid w:val="009C49E2"/>
    <w:rsid w:val="00C5002E"/>
    <w:rsid w:val="00C65083"/>
    <w:rsid w:val="00E33077"/>
    <w:rsid w:val="00E60646"/>
    <w:rsid w:val="00EE5237"/>
    <w:rsid w:val="00EF4E2D"/>
    <w:rsid w:val="01283ECD"/>
    <w:rsid w:val="01450500"/>
    <w:rsid w:val="01617867"/>
    <w:rsid w:val="0170511C"/>
    <w:rsid w:val="01D5185F"/>
    <w:rsid w:val="02050018"/>
    <w:rsid w:val="029626FC"/>
    <w:rsid w:val="02F419D4"/>
    <w:rsid w:val="03200205"/>
    <w:rsid w:val="03D50322"/>
    <w:rsid w:val="03D52E2B"/>
    <w:rsid w:val="0419402D"/>
    <w:rsid w:val="04DB0542"/>
    <w:rsid w:val="05321746"/>
    <w:rsid w:val="053C3D12"/>
    <w:rsid w:val="05F12D37"/>
    <w:rsid w:val="069A46E1"/>
    <w:rsid w:val="06AA6ECA"/>
    <w:rsid w:val="06C31946"/>
    <w:rsid w:val="072724F3"/>
    <w:rsid w:val="07F27126"/>
    <w:rsid w:val="07FA09FB"/>
    <w:rsid w:val="08625C0F"/>
    <w:rsid w:val="086D1CA1"/>
    <w:rsid w:val="08B77D49"/>
    <w:rsid w:val="08E51AAD"/>
    <w:rsid w:val="09263E34"/>
    <w:rsid w:val="09756140"/>
    <w:rsid w:val="09A34D10"/>
    <w:rsid w:val="0A1460EE"/>
    <w:rsid w:val="0A534209"/>
    <w:rsid w:val="0A6F0895"/>
    <w:rsid w:val="0AF31C0F"/>
    <w:rsid w:val="0B776A95"/>
    <w:rsid w:val="0BE7711F"/>
    <w:rsid w:val="0C1A3659"/>
    <w:rsid w:val="0C253263"/>
    <w:rsid w:val="0C7B691E"/>
    <w:rsid w:val="0CD322E8"/>
    <w:rsid w:val="0DA07CEF"/>
    <w:rsid w:val="0DB96A9A"/>
    <w:rsid w:val="0DE2314B"/>
    <w:rsid w:val="0DE419BD"/>
    <w:rsid w:val="0DE94F3B"/>
    <w:rsid w:val="0E65012B"/>
    <w:rsid w:val="0EBC1A7C"/>
    <w:rsid w:val="0EE006BA"/>
    <w:rsid w:val="0F1460EB"/>
    <w:rsid w:val="0F8A5DFE"/>
    <w:rsid w:val="0F8C661B"/>
    <w:rsid w:val="10233B69"/>
    <w:rsid w:val="106F45BD"/>
    <w:rsid w:val="10794181"/>
    <w:rsid w:val="108965C2"/>
    <w:rsid w:val="10B22F45"/>
    <w:rsid w:val="11096684"/>
    <w:rsid w:val="112661CE"/>
    <w:rsid w:val="116077AC"/>
    <w:rsid w:val="116A1160"/>
    <w:rsid w:val="11AB533B"/>
    <w:rsid w:val="11B6696E"/>
    <w:rsid w:val="12CE61C5"/>
    <w:rsid w:val="12E4503B"/>
    <w:rsid w:val="12EE7273"/>
    <w:rsid w:val="12F565DD"/>
    <w:rsid w:val="1308170D"/>
    <w:rsid w:val="138032DC"/>
    <w:rsid w:val="150F62EC"/>
    <w:rsid w:val="15125E61"/>
    <w:rsid w:val="152D6205"/>
    <w:rsid w:val="154F116A"/>
    <w:rsid w:val="16A050DF"/>
    <w:rsid w:val="171F7672"/>
    <w:rsid w:val="172F3C8E"/>
    <w:rsid w:val="18600A5D"/>
    <w:rsid w:val="1902714E"/>
    <w:rsid w:val="19525F35"/>
    <w:rsid w:val="198C7A13"/>
    <w:rsid w:val="198E1D9F"/>
    <w:rsid w:val="19AC505A"/>
    <w:rsid w:val="19D477AF"/>
    <w:rsid w:val="19F02648"/>
    <w:rsid w:val="1ADA582A"/>
    <w:rsid w:val="1B847780"/>
    <w:rsid w:val="1C4B0C23"/>
    <w:rsid w:val="1CA41F4E"/>
    <w:rsid w:val="1CAF6D9F"/>
    <w:rsid w:val="1CCF5391"/>
    <w:rsid w:val="1D9149F4"/>
    <w:rsid w:val="1DE4793B"/>
    <w:rsid w:val="1DF05FF8"/>
    <w:rsid w:val="1E685190"/>
    <w:rsid w:val="1E792C24"/>
    <w:rsid w:val="1E86603F"/>
    <w:rsid w:val="1E8D143E"/>
    <w:rsid w:val="1F5D2171"/>
    <w:rsid w:val="1F7216A0"/>
    <w:rsid w:val="1F8E1788"/>
    <w:rsid w:val="20327451"/>
    <w:rsid w:val="20A61431"/>
    <w:rsid w:val="21932107"/>
    <w:rsid w:val="21B44053"/>
    <w:rsid w:val="22046188"/>
    <w:rsid w:val="223E1AA1"/>
    <w:rsid w:val="230B21AB"/>
    <w:rsid w:val="23C01114"/>
    <w:rsid w:val="24AA65E1"/>
    <w:rsid w:val="24CA0DE2"/>
    <w:rsid w:val="254F6CE9"/>
    <w:rsid w:val="25C11012"/>
    <w:rsid w:val="269843A8"/>
    <w:rsid w:val="26B02272"/>
    <w:rsid w:val="270B1CE1"/>
    <w:rsid w:val="271D3FB9"/>
    <w:rsid w:val="27B47A70"/>
    <w:rsid w:val="283D295F"/>
    <w:rsid w:val="28A66484"/>
    <w:rsid w:val="29057746"/>
    <w:rsid w:val="2926073A"/>
    <w:rsid w:val="29CA517A"/>
    <w:rsid w:val="2A9C4CA5"/>
    <w:rsid w:val="2B514E53"/>
    <w:rsid w:val="2B526199"/>
    <w:rsid w:val="2BFD342B"/>
    <w:rsid w:val="2C982C83"/>
    <w:rsid w:val="2CB73F61"/>
    <w:rsid w:val="2D7F3253"/>
    <w:rsid w:val="2DB93A5B"/>
    <w:rsid w:val="2E21282D"/>
    <w:rsid w:val="2E311194"/>
    <w:rsid w:val="2F2B1AD6"/>
    <w:rsid w:val="300E159D"/>
    <w:rsid w:val="30E26579"/>
    <w:rsid w:val="30FA5BF0"/>
    <w:rsid w:val="3144624C"/>
    <w:rsid w:val="314617BD"/>
    <w:rsid w:val="314B2B52"/>
    <w:rsid w:val="317624CA"/>
    <w:rsid w:val="31940C09"/>
    <w:rsid w:val="321A073C"/>
    <w:rsid w:val="326A4C83"/>
    <w:rsid w:val="32770C14"/>
    <w:rsid w:val="32981386"/>
    <w:rsid w:val="32DC02F4"/>
    <w:rsid w:val="330941D0"/>
    <w:rsid w:val="33B94028"/>
    <w:rsid w:val="33D06EAA"/>
    <w:rsid w:val="33F11F05"/>
    <w:rsid w:val="34582D72"/>
    <w:rsid w:val="34591918"/>
    <w:rsid w:val="348C0831"/>
    <w:rsid w:val="34C250FB"/>
    <w:rsid w:val="34C96F78"/>
    <w:rsid w:val="34FE31D0"/>
    <w:rsid w:val="35232C66"/>
    <w:rsid w:val="359A5C41"/>
    <w:rsid w:val="35D1637D"/>
    <w:rsid w:val="35DD1C63"/>
    <w:rsid w:val="36012214"/>
    <w:rsid w:val="367228BE"/>
    <w:rsid w:val="367D4615"/>
    <w:rsid w:val="370E0170"/>
    <w:rsid w:val="37164AE4"/>
    <w:rsid w:val="378B0788"/>
    <w:rsid w:val="38DE174D"/>
    <w:rsid w:val="39004D6B"/>
    <w:rsid w:val="39287A4D"/>
    <w:rsid w:val="39626C28"/>
    <w:rsid w:val="39842A8A"/>
    <w:rsid w:val="3B1E332E"/>
    <w:rsid w:val="3B243B63"/>
    <w:rsid w:val="3B697B43"/>
    <w:rsid w:val="3C0C52F2"/>
    <w:rsid w:val="3C9C63C4"/>
    <w:rsid w:val="3D7C4F36"/>
    <w:rsid w:val="3DB33B09"/>
    <w:rsid w:val="3F043962"/>
    <w:rsid w:val="3F7449F1"/>
    <w:rsid w:val="3FC97478"/>
    <w:rsid w:val="403445D9"/>
    <w:rsid w:val="40704BD8"/>
    <w:rsid w:val="41367E02"/>
    <w:rsid w:val="414562E1"/>
    <w:rsid w:val="414F2265"/>
    <w:rsid w:val="41C0645D"/>
    <w:rsid w:val="41D46C09"/>
    <w:rsid w:val="4210370E"/>
    <w:rsid w:val="42122E5E"/>
    <w:rsid w:val="421B479C"/>
    <w:rsid w:val="426A2B30"/>
    <w:rsid w:val="431D321A"/>
    <w:rsid w:val="43727CFB"/>
    <w:rsid w:val="44985BDE"/>
    <w:rsid w:val="456E0931"/>
    <w:rsid w:val="457800E6"/>
    <w:rsid w:val="45E975B3"/>
    <w:rsid w:val="46125EEF"/>
    <w:rsid w:val="46DE4B4A"/>
    <w:rsid w:val="476A5E75"/>
    <w:rsid w:val="479B40DA"/>
    <w:rsid w:val="47DB2401"/>
    <w:rsid w:val="48554096"/>
    <w:rsid w:val="491E4F78"/>
    <w:rsid w:val="499534C2"/>
    <w:rsid w:val="49F01380"/>
    <w:rsid w:val="4A7F280C"/>
    <w:rsid w:val="4AAA6D45"/>
    <w:rsid w:val="4AD92A5D"/>
    <w:rsid w:val="4AED06AB"/>
    <w:rsid w:val="4B063992"/>
    <w:rsid w:val="4BB468CD"/>
    <w:rsid w:val="4D0B3173"/>
    <w:rsid w:val="4D0D4724"/>
    <w:rsid w:val="4D287DEA"/>
    <w:rsid w:val="4E775E68"/>
    <w:rsid w:val="4EB24931"/>
    <w:rsid w:val="4EC842EB"/>
    <w:rsid w:val="4F8E0181"/>
    <w:rsid w:val="4F8E2E06"/>
    <w:rsid w:val="4FAB015D"/>
    <w:rsid w:val="4FF925DA"/>
    <w:rsid w:val="50237228"/>
    <w:rsid w:val="505C25E2"/>
    <w:rsid w:val="50767BB2"/>
    <w:rsid w:val="50946931"/>
    <w:rsid w:val="50CF34C9"/>
    <w:rsid w:val="50D22185"/>
    <w:rsid w:val="50DF1023"/>
    <w:rsid w:val="50F54037"/>
    <w:rsid w:val="50FB3176"/>
    <w:rsid w:val="511C0320"/>
    <w:rsid w:val="51902032"/>
    <w:rsid w:val="51B946D6"/>
    <w:rsid w:val="52102FB3"/>
    <w:rsid w:val="523F61AA"/>
    <w:rsid w:val="52CD227C"/>
    <w:rsid w:val="52E50A05"/>
    <w:rsid w:val="52EA1C79"/>
    <w:rsid w:val="52FA4A25"/>
    <w:rsid w:val="53676F2E"/>
    <w:rsid w:val="53B21B0B"/>
    <w:rsid w:val="53D70F4A"/>
    <w:rsid w:val="548E2846"/>
    <w:rsid w:val="54B718E3"/>
    <w:rsid w:val="54C71BF8"/>
    <w:rsid w:val="54D20405"/>
    <w:rsid w:val="551418A8"/>
    <w:rsid w:val="553320B7"/>
    <w:rsid w:val="55391E68"/>
    <w:rsid w:val="555B0145"/>
    <w:rsid w:val="55662756"/>
    <w:rsid w:val="55AC7634"/>
    <w:rsid w:val="55FC79F0"/>
    <w:rsid w:val="572C4A7C"/>
    <w:rsid w:val="573E1276"/>
    <w:rsid w:val="582A5539"/>
    <w:rsid w:val="583F1673"/>
    <w:rsid w:val="58B86CE3"/>
    <w:rsid w:val="58EC7DAA"/>
    <w:rsid w:val="590C5BD1"/>
    <w:rsid w:val="5A1003C6"/>
    <w:rsid w:val="5A465797"/>
    <w:rsid w:val="5AB97A5F"/>
    <w:rsid w:val="5AD40A8D"/>
    <w:rsid w:val="5B2862EB"/>
    <w:rsid w:val="5C22596E"/>
    <w:rsid w:val="5C8D4A7D"/>
    <w:rsid w:val="5D00762F"/>
    <w:rsid w:val="5D100032"/>
    <w:rsid w:val="5DC51412"/>
    <w:rsid w:val="5E255242"/>
    <w:rsid w:val="5E61511B"/>
    <w:rsid w:val="5E625103"/>
    <w:rsid w:val="5E684210"/>
    <w:rsid w:val="5EE41537"/>
    <w:rsid w:val="5EE808E9"/>
    <w:rsid w:val="5EFF56E3"/>
    <w:rsid w:val="5F841C84"/>
    <w:rsid w:val="600831EB"/>
    <w:rsid w:val="60896137"/>
    <w:rsid w:val="60EE1F72"/>
    <w:rsid w:val="613749F0"/>
    <w:rsid w:val="61881902"/>
    <w:rsid w:val="61994F8E"/>
    <w:rsid w:val="61E96C22"/>
    <w:rsid w:val="620408E2"/>
    <w:rsid w:val="626A0DDD"/>
    <w:rsid w:val="628004F4"/>
    <w:rsid w:val="631D15F0"/>
    <w:rsid w:val="63490D64"/>
    <w:rsid w:val="639940F8"/>
    <w:rsid w:val="63F86A26"/>
    <w:rsid w:val="640A71CA"/>
    <w:rsid w:val="64A43DFE"/>
    <w:rsid w:val="65C3151B"/>
    <w:rsid w:val="65DD7849"/>
    <w:rsid w:val="668642EF"/>
    <w:rsid w:val="6767611D"/>
    <w:rsid w:val="676B66A3"/>
    <w:rsid w:val="679C4A2A"/>
    <w:rsid w:val="67A14C00"/>
    <w:rsid w:val="68B52272"/>
    <w:rsid w:val="693806CB"/>
    <w:rsid w:val="699F126D"/>
    <w:rsid w:val="6A177560"/>
    <w:rsid w:val="6A262A85"/>
    <w:rsid w:val="6A787584"/>
    <w:rsid w:val="6B0E0205"/>
    <w:rsid w:val="6B145613"/>
    <w:rsid w:val="6B341ADA"/>
    <w:rsid w:val="6B3A5588"/>
    <w:rsid w:val="6C156537"/>
    <w:rsid w:val="6C286A78"/>
    <w:rsid w:val="6C5640A9"/>
    <w:rsid w:val="6CE379A3"/>
    <w:rsid w:val="6D0614BB"/>
    <w:rsid w:val="6D252B46"/>
    <w:rsid w:val="6D5A3190"/>
    <w:rsid w:val="6E500BE2"/>
    <w:rsid w:val="6E6C4979"/>
    <w:rsid w:val="6EAC238C"/>
    <w:rsid w:val="6EBB5E4F"/>
    <w:rsid w:val="6F6E14E7"/>
    <w:rsid w:val="6FE84AD0"/>
    <w:rsid w:val="702A528C"/>
    <w:rsid w:val="708D4AFF"/>
    <w:rsid w:val="70947274"/>
    <w:rsid w:val="714E6A17"/>
    <w:rsid w:val="716D5E03"/>
    <w:rsid w:val="716E0274"/>
    <w:rsid w:val="71F81FC5"/>
    <w:rsid w:val="72735D0B"/>
    <w:rsid w:val="734036FC"/>
    <w:rsid w:val="734C0B32"/>
    <w:rsid w:val="73676D71"/>
    <w:rsid w:val="738C2FEA"/>
    <w:rsid w:val="73F90008"/>
    <w:rsid w:val="74313D31"/>
    <w:rsid w:val="74516089"/>
    <w:rsid w:val="74BD0503"/>
    <w:rsid w:val="75144995"/>
    <w:rsid w:val="75842926"/>
    <w:rsid w:val="75851A8E"/>
    <w:rsid w:val="759713C4"/>
    <w:rsid w:val="765A7445"/>
    <w:rsid w:val="768E7BFC"/>
    <w:rsid w:val="77754E77"/>
    <w:rsid w:val="77AC7775"/>
    <w:rsid w:val="77AF58B8"/>
    <w:rsid w:val="77F163EC"/>
    <w:rsid w:val="78002E0A"/>
    <w:rsid w:val="781618C9"/>
    <w:rsid w:val="78305256"/>
    <w:rsid w:val="787C5F24"/>
    <w:rsid w:val="78844301"/>
    <w:rsid w:val="79A33F04"/>
    <w:rsid w:val="79B875BE"/>
    <w:rsid w:val="79C91C7D"/>
    <w:rsid w:val="79DF7E0F"/>
    <w:rsid w:val="7A5B00E9"/>
    <w:rsid w:val="7A8D0C12"/>
    <w:rsid w:val="7A9D3DCD"/>
    <w:rsid w:val="7ABF6E8B"/>
    <w:rsid w:val="7AC66BB6"/>
    <w:rsid w:val="7B0949C9"/>
    <w:rsid w:val="7B155293"/>
    <w:rsid w:val="7B43154F"/>
    <w:rsid w:val="7B6B4816"/>
    <w:rsid w:val="7C3D50CF"/>
    <w:rsid w:val="7D431D00"/>
    <w:rsid w:val="7D7369DD"/>
    <w:rsid w:val="7D7D2B6B"/>
    <w:rsid w:val="7DC17B30"/>
    <w:rsid w:val="7E121EC2"/>
    <w:rsid w:val="7E9A5AD8"/>
    <w:rsid w:val="7F216727"/>
    <w:rsid w:val="7F9E326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character" w:styleId="9">
    <w:name w:val="Emphasis"/>
    <w:basedOn w:val="8"/>
    <w:qFormat/>
    <w:uiPriority w:val="20"/>
    <w:rPr>
      <w:i/>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1198</Words>
  <Characters>1419</Characters>
  <Lines>15</Lines>
  <Paragraphs>4</Paragraphs>
  <TotalTime>13</TotalTime>
  <ScaleCrop>false</ScaleCrop>
  <LinksUpToDate>false</LinksUpToDate>
  <CharactersWithSpaces>1471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2021-02-21T01:58:50Z</dcterms:modified>
  <dc:title>吉林省卫生健康信息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