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ascii="方正小标宋简体" w:hAnsi="方正小标宋简体" w:eastAsia="方正小标宋简体" w:cs="方正小标宋简体"/>
          <w:color w:val="232323"/>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hint="eastAsia" w:ascii="楷体" w:hAnsi="楷体" w:eastAsia="楷体" w:cs="楷体"/>
          <w:sz w:val="28"/>
        </w:rPr>
      </w:pPr>
      <w:r>
        <w:rPr>
          <w:rFonts w:hint="eastAsia" w:ascii="楷体" w:hAnsi="楷体" w:eastAsia="楷体" w:cs="楷体"/>
          <w:sz w:val="32"/>
          <w:szCs w:val="24"/>
        </w:rPr>
        <w:t>2021年</w:t>
      </w:r>
      <w:r>
        <w:rPr>
          <w:rFonts w:hint="eastAsia" w:ascii="楷体" w:hAnsi="楷体" w:eastAsia="楷体" w:cs="楷体"/>
          <w:sz w:val="32"/>
          <w:szCs w:val="24"/>
          <w:lang w:val="en-US" w:eastAsia="zh-CN"/>
        </w:rPr>
        <w:t>3</w:t>
      </w:r>
      <w:r>
        <w:rPr>
          <w:rFonts w:hint="eastAsia" w:ascii="楷体" w:hAnsi="楷体" w:eastAsia="楷体" w:cs="楷体"/>
          <w:sz w:val="32"/>
          <w:szCs w:val="24"/>
        </w:rPr>
        <w:t>月</w:t>
      </w:r>
      <w:r>
        <w:rPr>
          <w:rFonts w:hint="eastAsia" w:ascii="楷体" w:hAnsi="楷体" w:eastAsia="楷体" w:cs="楷体"/>
          <w:sz w:val="32"/>
          <w:szCs w:val="24"/>
          <w:lang w:val="en-US" w:eastAsia="zh-CN"/>
        </w:rPr>
        <w:t>20</w:t>
      </w:r>
      <w:r>
        <w:rPr>
          <w:rFonts w:hint="eastAsia" w:ascii="楷体" w:hAnsi="楷体" w:eastAsia="楷体" w:cs="楷体"/>
          <w:sz w:val="32"/>
          <w:szCs w:val="24"/>
        </w:rPr>
        <w:t>日-</w:t>
      </w:r>
      <w:r>
        <w:rPr>
          <w:rFonts w:hint="eastAsia" w:ascii="楷体" w:hAnsi="楷体" w:eastAsia="楷体" w:cs="楷体"/>
          <w:sz w:val="32"/>
          <w:szCs w:val="24"/>
          <w:lang w:val="en-US" w:eastAsia="zh-CN"/>
        </w:rPr>
        <w:t>3</w:t>
      </w:r>
      <w:r>
        <w:rPr>
          <w:rFonts w:hint="eastAsia" w:ascii="楷体" w:hAnsi="楷体" w:eastAsia="楷体" w:cs="楷体"/>
          <w:sz w:val="32"/>
          <w:szCs w:val="24"/>
        </w:rPr>
        <w:t>月</w:t>
      </w:r>
      <w:r>
        <w:rPr>
          <w:rFonts w:hint="eastAsia" w:ascii="楷体" w:hAnsi="楷体" w:eastAsia="楷体" w:cs="楷体"/>
          <w:sz w:val="32"/>
          <w:szCs w:val="24"/>
          <w:lang w:val="en-US" w:eastAsia="zh-CN"/>
        </w:rPr>
        <w:t>26</w:t>
      </w:r>
      <w:r>
        <w:rPr>
          <w:rFonts w:hint="eastAsia" w:ascii="楷体" w:hAnsi="楷体" w:eastAsia="楷体" w:cs="楷体"/>
          <w:sz w:val="32"/>
          <w:szCs w:val="24"/>
        </w:rPr>
        <w:t xml:space="preserve">日 </w:t>
      </w:r>
      <w:r>
        <w:rPr>
          <w:rFonts w:hint="eastAsia" w:ascii="楷体" w:hAnsi="楷体" w:eastAsia="楷体" w:cs="楷体"/>
          <w:sz w:val="32"/>
          <w:szCs w:val="24"/>
          <w:lang w:val="en-US" w:eastAsia="zh-CN"/>
        </w:rPr>
        <w:t xml:space="preserve">        </w:t>
      </w:r>
      <w:r>
        <w:rPr>
          <w:rFonts w:hint="eastAsia" w:ascii="楷体" w:hAnsi="楷体" w:eastAsia="楷体" w:cs="楷体"/>
          <w:sz w:val="32"/>
          <w:szCs w:val="24"/>
        </w:rPr>
        <w:t>第</w:t>
      </w:r>
      <w:r>
        <w:rPr>
          <w:rFonts w:hint="eastAsia" w:ascii="楷体" w:hAnsi="楷体" w:eastAsia="楷体" w:cs="楷体"/>
          <w:sz w:val="32"/>
          <w:szCs w:val="24"/>
          <w:lang w:val="en-US" w:eastAsia="zh-CN"/>
        </w:rPr>
        <w:t>11</w:t>
      </w:r>
      <w:r>
        <w:rPr>
          <w:rFonts w:hint="eastAsia" w:ascii="楷体" w:hAnsi="楷体" w:eastAsia="楷体" w:cs="楷体"/>
          <w:sz w:val="32"/>
          <w:szCs w:val="24"/>
        </w:rPr>
        <w:t>期</w:t>
      </w:r>
      <w:r>
        <w:rPr>
          <w:rFonts w:hint="eastAsia" w:ascii="楷体" w:hAnsi="楷体" w:eastAsia="楷体" w:cs="楷体"/>
          <w:sz w:val="32"/>
          <w:szCs w:val="24"/>
          <w:lang w:val="en-US" w:eastAsia="zh-CN"/>
        </w:rPr>
        <w:t xml:space="preserve"> </w:t>
      </w:r>
      <w:r>
        <w:rPr>
          <w:rFonts w:hint="eastAsia" w:ascii="楷体" w:hAnsi="楷体" w:eastAsia="楷体" w:cs="楷体"/>
          <w:sz w:val="32"/>
          <w:szCs w:val="24"/>
        </w:rPr>
        <w:t xml:space="preserve"> 总第</w:t>
      </w:r>
      <w:r>
        <w:rPr>
          <w:rFonts w:hint="eastAsia" w:ascii="楷体" w:hAnsi="楷体" w:eastAsia="楷体" w:cs="楷体"/>
          <w:sz w:val="32"/>
          <w:szCs w:val="24"/>
          <w:lang w:val="en-US" w:eastAsia="zh-CN"/>
        </w:rPr>
        <w:t>64</w:t>
      </w:r>
      <w:r>
        <w:rPr>
          <w:rFonts w:hint="eastAsia" w:ascii="楷体" w:hAnsi="楷体" w:eastAsia="楷体" w:cs="楷体"/>
          <w:sz w:val="32"/>
          <w:szCs w:val="24"/>
        </w:rPr>
        <w:t>期</w:t>
      </w:r>
    </w:p>
    <w:p>
      <w:pPr>
        <w:rPr>
          <w:rFonts w:ascii="仿宋" w:hAnsi="仿宋" w:eastAsia="仿宋"/>
        </w:rPr>
      </w:pPr>
      <w:r>
        <w:rPr>
          <w:rFonts w:ascii="黑体" w:hAnsi="黑体" w:eastAsia="黑体"/>
          <w:color w:val="232323"/>
          <w:sz w:val="28"/>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0</wp:posOffset>
                </wp:positionV>
                <wp:extent cx="5292090" cy="635"/>
                <wp:effectExtent l="0" t="0" r="0" b="0"/>
                <wp:wrapNone/>
                <wp:docPr id="3" name="Line 2"/>
                <wp:cNvGraphicFramePr/>
                <a:graphic xmlns:a="http://schemas.openxmlformats.org/drawingml/2006/main">
                  <a:graphicData uri="http://schemas.microsoft.com/office/word/2010/wordprocessingShape">
                    <wps:wsp>
                      <wps:cNvCnPr/>
                      <wps:spPr>
                        <a:xfrm>
                          <a:off x="0" y="0"/>
                          <a:ext cx="5292090" cy="635"/>
                        </a:xfrm>
                        <a:prstGeom prst="line">
                          <a:avLst/>
                        </a:prstGeom>
                        <a:ln w="9525" cap="flat" cmpd="sng">
                          <a:solidFill>
                            <a:srgbClr val="FF0000"/>
                          </a:solidFill>
                          <a:prstDash val="solid"/>
                          <a:headEnd type="none" w="med" len="med"/>
                          <a:tailEnd type="none" w="med" len="med"/>
                        </a:ln>
                      </wps:spPr>
                      <wps:bodyPr upright="1"/>
                    </wps:wsp>
                  </a:graphicData>
                </a:graphic>
              </wp:anchor>
            </w:drawing>
          </mc:Choice>
          <mc:Fallback>
            <w:pict>
              <v:line id="Line 2" o:spid="_x0000_s1026" o:spt="20" style="position:absolute;left:0pt;margin-left:0.3pt;margin-top:0pt;height:0.05pt;width:416.7pt;z-index:251661312;mso-width-relative:page;mso-height-relative:page;" filled="f" stroked="t" coordsize="21600,21600" o:gfxdata="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iKlctEAAAACAQAADwAAAAAAAAAB&#10;ACAAAAAiAAAAZHJzL2Rvd25yZXYueG1sUEsBAhQAFAAAAAgAh07iQGUzwafeAQAA2wMAAA4AAAAA&#10;AAAAAQAgAAAAIAEAAGRycy9lMm9Eb2MueG1sUEsFBgAAAAAGAAYAWQEAAHAFAAAAAA==&#10;">
                <v:fill on="f" focussize="0,0"/>
                <v:stroke color="#FF0000" joinstyle="round"/>
                <v:imagedata o:title=""/>
                <o:lock v:ext="edit" aspectratio="f"/>
              </v:line>
            </w:pict>
          </mc:Fallback>
        </mc:AlternateConten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3月22日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召开委ZZ项目补充采购开标、评标会。经评标委员会评定，神州数码信息系统有限公司成为中标商</w:t>
      </w:r>
      <w:r>
        <w:rPr>
          <w:rFonts w:hint="eastAsia" w:ascii="仿宋" w:hAnsi="仿宋" w:eastAsia="仿宋" w:cs="仿宋"/>
          <w:sz w:val="32"/>
          <w:szCs w:val="32"/>
          <w:shd w:val="clear" w:color="auto" w:fill="FFFFFF"/>
          <w:lang w:val="en-US"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3月22-23日</w:t>
      </w:r>
      <w:r>
        <w:rPr>
          <w:rFonts w:hint="eastAsia" w:ascii="仿宋" w:hAnsi="仿宋" w:eastAsia="仿宋" w:cs="仿宋"/>
          <w:sz w:val="32"/>
          <w:szCs w:val="32"/>
          <w:shd w:val="clear" w:color="auto" w:fill="FFFFFF"/>
          <w:lang w:val="en-US" w:eastAsia="zh-CN"/>
        </w:rPr>
        <w:t>，协助委规划信息处完成省统计局统计制度报表数据报送和指标修订。</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3月23日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中心对疫情防控线上义诊信息保障工作</w:t>
      </w:r>
      <w:r>
        <w:rPr>
          <w:rFonts w:hint="eastAsia" w:ascii="仿宋" w:hAnsi="仿宋" w:eastAsia="仿宋" w:cs="仿宋"/>
          <w:sz w:val="32"/>
          <w:szCs w:val="32"/>
          <w:shd w:val="clear" w:color="auto" w:fill="FFFFFF"/>
        </w:rPr>
        <w:t>先进</w:t>
      </w:r>
      <w:r>
        <w:rPr>
          <w:rFonts w:hint="eastAsia" w:ascii="仿宋" w:hAnsi="仿宋" w:eastAsia="仿宋" w:cs="仿宋"/>
          <w:sz w:val="32"/>
          <w:szCs w:val="32"/>
          <w:shd w:val="clear" w:color="auto" w:fill="FFFFFF"/>
          <w:lang w:eastAsia="zh-CN"/>
        </w:rPr>
        <w:t>工作者予以</w:t>
      </w:r>
      <w:r>
        <w:rPr>
          <w:rFonts w:hint="eastAsia" w:ascii="仿宋" w:hAnsi="仿宋" w:eastAsia="仿宋" w:cs="仿宋"/>
          <w:sz w:val="32"/>
          <w:szCs w:val="32"/>
          <w:shd w:val="clear" w:color="auto" w:fill="FFFFFF"/>
        </w:rPr>
        <w:t>通报</w:t>
      </w:r>
      <w:r>
        <w:rPr>
          <w:rFonts w:hint="eastAsia" w:ascii="仿宋" w:hAnsi="仿宋" w:eastAsia="仿宋" w:cs="仿宋"/>
          <w:sz w:val="32"/>
          <w:szCs w:val="32"/>
          <w:shd w:val="clear" w:color="auto" w:fill="FFFFFF"/>
          <w:lang w:eastAsia="zh-CN"/>
        </w:rPr>
        <w:t>表扬。</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协助委医政医管处做好“国家卫生健康委新冠病毒疫苗接种医疗保障工作视频会议”系统联调及技术保障。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3月24日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中心印发《吉林省卫生健康信息中心</w:t>
      </w:r>
      <w:r>
        <w:rPr>
          <w:rFonts w:hint="eastAsia" w:ascii="仿宋" w:hAnsi="仿宋" w:eastAsia="仿宋" w:cs="仿宋"/>
          <w:sz w:val="32"/>
          <w:szCs w:val="32"/>
          <w:shd w:val="clear" w:color="auto" w:fill="FFFFFF"/>
          <w:lang w:val="en-US" w:eastAsia="zh-CN"/>
        </w:rPr>
        <w:t>2021年重点工作</w:t>
      </w:r>
      <w:r>
        <w:rPr>
          <w:rFonts w:hint="eastAsia" w:ascii="仿宋" w:hAnsi="仿宋" w:eastAsia="仿宋" w:cs="仿宋"/>
          <w:sz w:val="32"/>
          <w:szCs w:val="32"/>
          <w:shd w:val="clear" w:color="auto" w:fill="FFFFFF"/>
          <w:lang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完成省肿瘤医院互联网医院数据校验及密码设备上线。</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3月25日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rPr>
        <w:t>印发《关于表彰2020年度全省电子居民健康卡普及应用工作先进集体和先进个人的通报》，对吉大二院等46家信息中心</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陈彦东等58名同志予以表彰。</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，中心核实订正2020年全省医疗卫生机构年报数据并向国家报送NDT文件。</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就委机关视频会议、</w:t>
      </w:r>
      <w:r>
        <w:rPr>
          <w:rFonts w:hint="eastAsia" w:ascii="仿宋" w:hAnsi="仿宋" w:eastAsia="仿宋" w:cs="仿宋"/>
          <w:sz w:val="32"/>
          <w:szCs w:val="32"/>
          <w:shd w:val="clear" w:color="auto" w:fill="FFFFFF"/>
          <w:lang w:val="en-US" w:eastAsia="zh-CN"/>
        </w:rPr>
        <w:t>LED</w:t>
      </w:r>
      <w:r>
        <w:rPr>
          <w:rFonts w:hint="eastAsia" w:ascii="仿宋" w:hAnsi="仿宋" w:eastAsia="仿宋" w:cs="仿宋"/>
          <w:sz w:val="32"/>
          <w:szCs w:val="32"/>
          <w:shd w:val="clear" w:color="auto" w:fill="FFFFFF"/>
          <w:lang w:eastAsia="zh-CN"/>
        </w:rPr>
        <w:t>电子显示屏系统</w:t>
      </w:r>
      <w:r>
        <w:rPr>
          <w:rFonts w:hint="eastAsia" w:ascii="仿宋" w:hAnsi="仿宋" w:eastAsia="仿宋" w:cs="仿宋"/>
          <w:sz w:val="32"/>
          <w:szCs w:val="32"/>
          <w:shd w:val="clear" w:color="auto" w:fill="FFFFFF"/>
          <w:lang w:val="en-US" w:eastAsia="zh-CN"/>
        </w:rPr>
        <w:t>调试</w:t>
      </w:r>
      <w:r>
        <w:rPr>
          <w:rFonts w:hint="eastAsia" w:ascii="仿宋" w:hAnsi="仿宋" w:eastAsia="仿宋" w:cs="仿宋"/>
          <w:sz w:val="32"/>
          <w:szCs w:val="32"/>
          <w:shd w:val="clear" w:color="auto" w:fill="FFFFFF"/>
          <w:lang w:eastAsia="zh-CN"/>
        </w:rPr>
        <w:t>及新版</w:t>
      </w:r>
      <w:r>
        <w:rPr>
          <w:rFonts w:hint="eastAsia" w:ascii="仿宋" w:hAnsi="仿宋" w:eastAsia="仿宋" w:cs="仿宋"/>
          <w:sz w:val="32"/>
          <w:szCs w:val="32"/>
          <w:shd w:val="clear" w:color="auto" w:fill="FFFFFF"/>
          <w:lang w:val="en-US" w:eastAsia="zh-CN"/>
        </w:rPr>
        <w:t>OA系统应用操作等开展电子政务业务培训。</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w:t>
      </w:r>
      <w:r>
        <w:rPr>
          <w:rFonts w:hint="eastAsia" w:ascii="仿宋" w:hAnsi="仿宋" w:eastAsia="仿宋" w:cs="仿宋"/>
          <w:sz w:val="32"/>
          <w:szCs w:val="32"/>
          <w:shd w:val="clear" w:color="auto" w:fill="FFFFFF"/>
        </w:rPr>
        <w:t>委ZZ项目2021年度第一批</w:t>
      </w:r>
      <w:r>
        <w:rPr>
          <w:rFonts w:hint="eastAsia" w:ascii="仿宋" w:hAnsi="仿宋" w:eastAsia="仿宋" w:cs="仿宋"/>
          <w:sz w:val="32"/>
          <w:szCs w:val="32"/>
          <w:shd w:val="clear" w:color="auto" w:fill="FFFFFF"/>
          <w:lang w:eastAsia="zh-CN"/>
        </w:rPr>
        <w:t>次共计</w:t>
      </w:r>
      <w:r>
        <w:rPr>
          <w:rFonts w:hint="eastAsia" w:ascii="仿宋" w:hAnsi="仿宋" w:eastAsia="仿宋" w:cs="仿宋"/>
          <w:sz w:val="32"/>
          <w:szCs w:val="32"/>
          <w:shd w:val="clear" w:color="auto" w:fill="FFFFFF"/>
          <w:lang w:val="en-US" w:eastAsia="zh-CN"/>
        </w:rPr>
        <w:t>193台</w:t>
      </w:r>
      <w:r>
        <w:rPr>
          <w:rFonts w:hint="eastAsia" w:ascii="仿宋" w:hAnsi="仿宋" w:eastAsia="仿宋" w:cs="仿宋"/>
          <w:sz w:val="32"/>
          <w:szCs w:val="32"/>
          <w:shd w:val="clear" w:color="auto" w:fill="FFFFFF"/>
        </w:rPr>
        <w:t>打印设备到货查验</w:t>
      </w:r>
      <w:r>
        <w:rPr>
          <w:rFonts w:hint="eastAsia" w:ascii="仿宋" w:hAnsi="仿宋" w:eastAsia="仿宋" w:cs="仿宋"/>
          <w:sz w:val="32"/>
          <w:szCs w:val="32"/>
          <w:shd w:val="clear" w:color="auto" w:fill="FFFFFF"/>
          <w:lang w:val="en-US"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b/>
          <w:bCs/>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协助委疾控处做好“2021年全国艾滋病性病丙肝防治工作电视电话会”系统联调及技术保障。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协助委机关党委做好“第20届卫生健康系统全国青年文明号竞标视频会”系统联调及技术保障。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3月26日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为纪念贺龙元帅诞辰125周年，</w:t>
      </w:r>
      <w:r>
        <w:rPr>
          <w:rFonts w:hint="eastAsia" w:ascii="仿宋" w:hAnsi="仿宋" w:eastAsia="仿宋" w:cs="仿宋"/>
          <w:sz w:val="32"/>
          <w:szCs w:val="32"/>
          <w:shd w:val="clear" w:color="auto" w:fill="FFFFFF"/>
        </w:rPr>
        <w:t>中心</w:t>
      </w:r>
      <w:r>
        <w:rPr>
          <w:rFonts w:hint="eastAsia" w:ascii="仿宋" w:hAnsi="仿宋" w:eastAsia="仿宋" w:cs="仿宋"/>
          <w:sz w:val="32"/>
          <w:szCs w:val="32"/>
          <w:shd w:val="clear" w:color="auto" w:fill="FFFFFF"/>
          <w:lang w:val="en-US" w:eastAsia="zh-CN"/>
        </w:rPr>
        <w:t>党支部组织</w:t>
      </w:r>
      <w:r>
        <w:rPr>
          <w:rFonts w:hint="eastAsia" w:ascii="仿宋" w:hAnsi="仿宋" w:eastAsia="仿宋" w:cs="仿宋"/>
          <w:sz w:val="32"/>
          <w:szCs w:val="32"/>
          <w:shd w:val="clear" w:color="auto" w:fill="FFFFFF"/>
        </w:rPr>
        <w:t>全体党员干部职工观看革命历史题材电影《</w:t>
      </w:r>
      <w:r>
        <w:rPr>
          <w:rFonts w:hint="eastAsia" w:ascii="仿宋" w:hAnsi="仿宋" w:eastAsia="仿宋" w:cs="仿宋"/>
          <w:sz w:val="32"/>
          <w:szCs w:val="32"/>
          <w:shd w:val="clear" w:color="auto" w:fill="FFFFFF"/>
          <w:lang w:eastAsia="zh-CN"/>
        </w:rPr>
        <w:t>贺龙军长</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。该活动是中心为庆祝建党100周年举办的“七个一”系列活动之“一部电影”。</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中心向各相关医院印发《微信渠道电子居民健康卡三色码对接方案》。</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完成2021年第一季度省全民健康数据中心网络安全风险评估。</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完成微信小程序健康档案补充信息存储服务器部署及数据库搭建工作。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 w:hAnsi="仿宋" w:eastAsia="仿宋"/>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完成密码统一认证平台服务器整体性能优化及维护。</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1月</w:t>
      </w:r>
      <w:r>
        <w:rPr>
          <w:rFonts w:hint="eastAsia" w:ascii="仿宋" w:hAnsi="仿宋" w:eastAsia="仿宋" w:cs="仿宋"/>
          <w:color w:val="auto"/>
          <w:sz w:val="32"/>
          <w:szCs w:val="32"/>
          <w:lang w:val="en-US" w:eastAsia="zh-CN"/>
        </w:rPr>
        <w:t>1日-3月26日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rPr>
        <w:t>4448030</w:t>
      </w:r>
      <w:r>
        <w:rPr>
          <w:rFonts w:hint="eastAsia" w:ascii="仿宋" w:hAnsi="仿宋" w:eastAsia="仿宋" w:cs="仿宋"/>
          <w:color w:val="auto"/>
          <w:sz w:val="32"/>
          <w:szCs w:val="32"/>
        </w:rPr>
        <w:t>人用卡，</w:t>
      </w:r>
      <w:r>
        <w:rPr>
          <w:rFonts w:hint="eastAsia" w:ascii="Arial" w:hAnsi="Arial" w:eastAsia="仿宋" w:cs="Arial"/>
          <w:color w:val="auto"/>
          <w:sz w:val="32"/>
        </w:rPr>
        <w:t>15905660</w:t>
      </w:r>
      <w:r>
        <w:rPr>
          <w:rFonts w:hint="eastAsia" w:ascii="仿宋" w:hAnsi="仿宋" w:eastAsia="仿宋" w:cs="仿宋"/>
          <w:color w:val="auto"/>
          <w:sz w:val="32"/>
          <w:szCs w:val="32"/>
        </w:rPr>
        <w:t>人次用卡。</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 w:hAnsi="仿宋" w:eastAsia="仿宋"/>
          <w:color w:val="auto"/>
        </w:rPr>
      </w:pPr>
      <w:r>
        <w:rPr>
          <w:rFonts w:hint="eastAsia" w:ascii="仿宋" w:hAnsi="仿宋" w:eastAsia="仿宋" w:cs="仿宋"/>
          <w:color w:val="auto"/>
          <w:sz w:val="32"/>
          <w:szCs w:val="32"/>
        </w:rPr>
        <w:t>1月</w:t>
      </w:r>
      <w:r>
        <w:rPr>
          <w:rFonts w:hint="eastAsia" w:ascii="仿宋" w:hAnsi="仿宋" w:eastAsia="仿宋" w:cs="仿宋"/>
          <w:color w:val="auto"/>
          <w:sz w:val="32"/>
          <w:szCs w:val="32"/>
          <w:lang w:val="en-US" w:eastAsia="zh-CN"/>
        </w:rPr>
        <w:t>1日-3月26日，</w:t>
      </w:r>
      <w:r>
        <w:rPr>
          <w:rFonts w:hint="eastAsia" w:ascii="仿宋" w:hAnsi="仿宋" w:eastAsia="仿宋"/>
          <w:sz w:val="32"/>
        </w:rPr>
        <w:t>全省共有</w:t>
      </w:r>
      <w:r>
        <w:rPr>
          <w:rFonts w:hint="eastAsia" w:ascii="Arial" w:hAnsi="Arial" w:eastAsia="仿宋" w:cs="Arial"/>
          <w:sz w:val="32"/>
        </w:rPr>
        <w:t>155</w:t>
      </w:r>
      <w:r>
        <w:rPr>
          <w:rFonts w:hint="eastAsia" w:ascii="仿宋" w:hAnsi="仿宋" w:eastAsia="仿宋"/>
          <w:sz w:val="32"/>
        </w:rPr>
        <w:t>家医院</w:t>
      </w:r>
      <w:r>
        <w:rPr>
          <w:rFonts w:hint="eastAsia" w:ascii="Arial" w:hAnsi="Arial" w:eastAsia="仿宋" w:cs="Arial"/>
          <w:sz w:val="32"/>
          <w:lang w:val="en-US" w:eastAsia="zh-CN"/>
        </w:rPr>
        <w:t>1685</w:t>
      </w:r>
      <w:r>
        <w:rPr>
          <w:rFonts w:hint="eastAsia" w:ascii="仿宋" w:hAnsi="仿宋" w:eastAsia="仿宋"/>
          <w:sz w:val="32"/>
        </w:rPr>
        <w:t>名医生为居民提供线</w:t>
      </w:r>
      <w:r>
        <w:rPr>
          <w:rFonts w:hint="eastAsia" w:ascii="仿宋" w:hAnsi="仿宋" w:eastAsia="仿宋"/>
          <w:color w:val="auto"/>
          <w:sz w:val="32"/>
        </w:rPr>
        <w:t>上义诊咨询服务</w:t>
      </w:r>
      <w:r>
        <w:rPr>
          <w:rFonts w:hint="eastAsia" w:ascii="仿宋" w:hAnsi="仿宋" w:eastAsia="仿宋"/>
          <w:color w:val="auto"/>
          <w:sz w:val="32"/>
          <w:lang w:eastAsia="zh-CN"/>
        </w:rPr>
        <w:t>。</w:t>
      </w:r>
      <w:r>
        <w:rPr>
          <w:rFonts w:hint="eastAsia" w:ascii="仿宋" w:hAnsi="仿宋" w:eastAsia="仿宋"/>
          <w:color w:val="auto"/>
          <w:sz w:val="32"/>
        </w:rPr>
        <w:t>根据吉林省疫情防控期间线上问诊数据上报系统显示，全省各级医疗卫生机构为居民提供线上各类健康服务</w:t>
      </w:r>
      <w:r>
        <w:rPr>
          <w:rFonts w:hint="eastAsia" w:ascii="Arial" w:hAnsi="Arial" w:eastAsia="仿宋" w:cs="Arial"/>
          <w:color w:val="auto"/>
          <w:sz w:val="32"/>
          <w:lang w:val="en-US" w:eastAsia="zh-CN"/>
        </w:rPr>
        <w:t>139261</w:t>
      </w:r>
      <w:r>
        <w:rPr>
          <w:rFonts w:hint="eastAsia" w:ascii="仿宋" w:hAnsi="仿宋" w:eastAsia="仿宋"/>
          <w:color w:val="auto"/>
          <w:sz w:val="32"/>
        </w:rPr>
        <w:t>人次，其中“医生在线”问诊服务累计</w:t>
      </w:r>
      <w:r>
        <w:rPr>
          <w:rFonts w:hint="eastAsia" w:ascii="Arial" w:hAnsi="Arial" w:eastAsia="仿宋" w:cs="Arial"/>
          <w:color w:val="auto"/>
          <w:sz w:val="32"/>
          <w:lang w:val="en-US" w:eastAsia="zh-CN"/>
        </w:rPr>
        <w:t>7121</w:t>
      </w:r>
      <w:r>
        <w:rPr>
          <w:rFonts w:hint="eastAsia" w:ascii="仿宋" w:hAnsi="仿宋" w:eastAsia="仿宋"/>
          <w:color w:val="auto"/>
          <w:sz w:val="32"/>
        </w:rPr>
        <w:t>人次、智能导诊服务累计</w:t>
      </w:r>
      <w:r>
        <w:rPr>
          <w:rFonts w:hint="eastAsia" w:ascii="Arial" w:hAnsi="Arial" w:eastAsia="仿宋" w:cs="Arial"/>
          <w:color w:val="auto"/>
          <w:sz w:val="32"/>
          <w:lang w:val="en-US" w:eastAsia="zh-CN"/>
        </w:rPr>
        <w:t>3935</w:t>
      </w:r>
      <w:r>
        <w:rPr>
          <w:rFonts w:hint="eastAsia" w:ascii="仿宋" w:hAnsi="仿宋" w:eastAsia="仿宋"/>
          <w:color w:val="auto"/>
          <w:sz w:val="32"/>
        </w:rPr>
        <w:t>人次。</w:t>
      </w:r>
    </w:p>
    <w:p>
      <w:pPr>
        <w:rPr>
          <w:rFonts w:ascii="仿宋" w:hAnsi="仿宋" w:eastAsia="仿宋" w:cs="仿宋"/>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仿宋" w:hAnsi="仿宋" w:eastAsia="仿宋" w:cs="仿宋"/>
          <w:color w:val="auto"/>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3月26日</w:t>
      </w:r>
      <w:r>
        <w:rPr>
          <w:rFonts w:hint="eastAsia" w:ascii="仿宋" w:hAnsi="仿宋" w:eastAsia="仿宋" w:cs="仿宋"/>
          <w:sz w:val="32"/>
          <w:szCs w:val="32"/>
        </w:rPr>
        <w:t>，全省有</w:t>
      </w:r>
      <w:r>
        <w:rPr>
          <w:rFonts w:hint="eastAsia" w:ascii="Arial" w:hAnsi="Arial" w:eastAsia="仿宋" w:cs="Arial"/>
          <w:sz w:val="32"/>
          <w:szCs w:val="32"/>
          <w:lang w:val="en-US" w:eastAsia="zh-CN"/>
        </w:rPr>
        <w:t>6</w:t>
      </w:r>
      <w:r>
        <w:rPr>
          <w:rFonts w:hint="eastAsia" w:ascii="仿宋" w:hAnsi="仿宋" w:eastAsia="仿宋" w:cs="仿宋"/>
          <w:sz w:val="32"/>
          <w:szCs w:val="32"/>
        </w:rPr>
        <w:t>家医院获得互联网医院运营资质</w:t>
      </w:r>
      <w:r>
        <w:rPr>
          <w:rFonts w:hint="eastAsia" w:ascii="仿宋" w:hAnsi="仿宋" w:eastAsia="仿宋" w:cs="仿宋"/>
          <w:sz w:val="32"/>
          <w:szCs w:val="32"/>
          <w:lang w:eastAsia="zh-CN"/>
        </w:rPr>
        <w:t>。</w:t>
      </w:r>
      <w:r>
        <w:rPr>
          <w:rFonts w:hint="eastAsia" w:ascii="仿宋" w:hAnsi="仿宋" w:eastAsia="仿宋" w:cs="仿宋"/>
          <w:color w:val="auto"/>
          <w:sz w:val="32"/>
          <w:szCs w:val="32"/>
        </w:rPr>
        <w:t>1月</w:t>
      </w:r>
      <w:r>
        <w:rPr>
          <w:rFonts w:hint="eastAsia" w:ascii="仿宋" w:hAnsi="仿宋" w:eastAsia="仿宋" w:cs="仿宋"/>
          <w:color w:val="auto"/>
          <w:sz w:val="32"/>
          <w:szCs w:val="32"/>
          <w:lang w:val="en-US" w:eastAsia="zh-CN"/>
        </w:rPr>
        <w:t>1日-3月26日，</w:t>
      </w:r>
      <w:r>
        <w:rPr>
          <w:rFonts w:hint="eastAsia" w:ascii="仿宋" w:hAnsi="仿宋" w:eastAsia="仿宋" w:cs="仿宋"/>
          <w:color w:val="auto"/>
          <w:sz w:val="32"/>
          <w:szCs w:val="32"/>
        </w:rPr>
        <w:t>省互联网医疗服务监管平台共接收网上预约挂号</w:t>
      </w:r>
      <w:r>
        <w:rPr>
          <w:rFonts w:hint="eastAsia" w:ascii="Arial" w:hAnsi="Arial" w:eastAsia="仿宋" w:cs="Arial"/>
          <w:color w:val="auto"/>
          <w:sz w:val="32"/>
          <w:szCs w:val="32"/>
          <w:lang w:val="en-US" w:eastAsia="zh-CN"/>
        </w:rPr>
        <w:t>181300</w:t>
      </w:r>
      <w:r>
        <w:rPr>
          <w:rFonts w:hint="eastAsia" w:ascii="仿宋" w:hAnsi="仿宋" w:eastAsia="仿宋" w:cs="仿宋"/>
          <w:color w:val="auto"/>
          <w:sz w:val="32"/>
          <w:szCs w:val="32"/>
        </w:rPr>
        <w:t>人次、在线问诊服务</w:t>
      </w:r>
      <w:r>
        <w:rPr>
          <w:rFonts w:hint="eastAsia" w:ascii="Arial" w:hAnsi="Arial" w:eastAsia="仿宋" w:cs="Arial"/>
          <w:color w:val="auto"/>
          <w:sz w:val="32"/>
          <w:szCs w:val="32"/>
          <w:lang w:val="en-US" w:eastAsia="zh-CN"/>
        </w:rPr>
        <w:t>3407</w:t>
      </w:r>
      <w:r>
        <w:rPr>
          <w:rFonts w:hint="eastAsia" w:ascii="仿宋" w:hAnsi="仿宋" w:eastAsia="仿宋" w:cs="仿宋"/>
          <w:color w:val="auto"/>
          <w:sz w:val="32"/>
          <w:szCs w:val="32"/>
        </w:rPr>
        <w:t>人次。其中综合医院网上预约挂号</w:t>
      </w:r>
      <w:r>
        <w:rPr>
          <w:rFonts w:hint="eastAsia" w:ascii="Arial" w:hAnsi="Arial" w:eastAsia="仿宋" w:cs="Arial"/>
          <w:color w:val="auto"/>
          <w:sz w:val="32"/>
          <w:szCs w:val="32"/>
          <w:lang w:val="en-US" w:eastAsia="zh-CN"/>
        </w:rPr>
        <w:t>181299</w:t>
      </w:r>
      <w:r>
        <w:rPr>
          <w:rFonts w:hint="eastAsia" w:ascii="仿宋" w:hAnsi="仿宋" w:eastAsia="仿宋" w:cs="仿宋"/>
          <w:color w:val="auto"/>
          <w:sz w:val="32"/>
          <w:szCs w:val="32"/>
        </w:rPr>
        <w:t>人次，在线问诊服务</w:t>
      </w:r>
      <w:r>
        <w:rPr>
          <w:rFonts w:hint="eastAsia" w:ascii="Arial" w:hAnsi="Arial" w:eastAsia="仿宋" w:cs="Arial"/>
          <w:color w:val="auto"/>
          <w:sz w:val="32"/>
          <w:szCs w:val="32"/>
          <w:lang w:val="en-US" w:eastAsia="zh-CN"/>
        </w:rPr>
        <w:t>766</w:t>
      </w:r>
      <w:r>
        <w:rPr>
          <w:rFonts w:hint="eastAsia" w:ascii="仿宋" w:hAnsi="仿宋" w:eastAsia="仿宋" w:cs="仿宋"/>
          <w:color w:val="auto"/>
          <w:sz w:val="32"/>
          <w:szCs w:val="32"/>
        </w:rPr>
        <w:t>人次，中医类医院在线问诊服务</w:t>
      </w:r>
      <w:r>
        <w:rPr>
          <w:rFonts w:hint="eastAsia" w:ascii="Arial" w:hAnsi="Arial" w:eastAsia="仿宋" w:cs="Arial"/>
          <w:color w:val="auto"/>
          <w:sz w:val="32"/>
          <w:szCs w:val="32"/>
          <w:lang w:val="en-US" w:eastAsia="zh-CN"/>
        </w:rPr>
        <w:t>2643</w:t>
      </w:r>
      <w:r>
        <w:rPr>
          <w:rFonts w:hint="eastAsia" w:ascii="仿宋" w:hAnsi="仿宋" w:eastAsia="仿宋" w:cs="仿宋"/>
          <w:color w:val="auto"/>
          <w:sz w:val="32"/>
          <w:szCs w:val="32"/>
        </w:rPr>
        <w:t>人次。</w:t>
      </w:r>
    </w:p>
    <w:p>
      <w:pPr>
        <w:rPr>
          <w:rFonts w:ascii="仿宋" w:hAnsi="仿宋" w:eastAsia="仿宋" w:cs="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sz w:val="32"/>
        </w:rPr>
      </w:pPr>
      <w:r>
        <w:rPr>
          <w:rFonts w:hint="eastAsia" w:ascii="仿宋" w:hAnsi="仿宋" w:eastAsia="仿宋"/>
          <w:sz w:val="32"/>
        </w:rPr>
        <w:t>截至</w:t>
      </w:r>
      <w:r>
        <w:rPr>
          <w:rFonts w:hint="eastAsia" w:ascii="仿宋" w:hAnsi="仿宋" w:eastAsia="仿宋"/>
          <w:sz w:val="32"/>
          <w:lang w:val="en-US" w:eastAsia="zh-CN"/>
        </w:rPr>
        <w:t>3</w:t>
      </w:r>
      <w:r>
        <w:rPr>
          <w:rFonts w:hint="eastAsia" w:ascii="仿宋" w:hAnsi="仿宋" w:eastAsia="仿宋"/>
          <w:sz w:val="32"/>
        </w:rPr>
        <w:t>月</w:t>
      </w:r>
      <w:r>
        <w:rPr>
          <w:rFonts w:hint="eastAsia" w:ascii="仿宋" w:hAnsi="仿宋" w:eastAsia="仿宋"/>
          <w:sz w:val="32"/>
          <w:lang w:val="en-US" w:eastAsia="zh-CN"/>
        </w:rPr>
        <w:t>26</w:t>
      </w:r>
      <w:r>
        <w:rPr>
          <w:rFonts w:hint="eastAsia" w:ascii="仿宋" w:hAnsi="仿宋" w:eastAsia="仿宋"/>
          <w:sz w:val="32"/>
        </w:rPr>
        <w:t>日，全省</w:t>
      </w:r>
      <w:r>
        <w:rPr>
          <w:rFonts w:hint="eastAsia" w:ascii="Arial" w:hAnsi="Arial" w:eastAsia="仿宋" w:cs="Arial"/>
          <w:sz w:val="32"/>
          <w:szCs w:val="32"/>
          <w:lang w:val="en-US" w:eastAsia="zh-CN"/>
        </w:rPr>
        <w:t>12</w:t>
      </w:r>
      <w:r>
        <w:rPr>
          <w:rFonts w:hint="eastAsia" w:ascii="仿宋" w:hAnsi="仿宋" w:eastAsia="仿宋"/>
          <w:sz w:val="32"/>
        </w:rPr>
        <w:t>家中省直医院</w:t>
      </w:r>
      <w:r>
        <w:rPr>
          <w:rFonts w:hint="eastAsia" w:ascii="仿宋" w:hAnsi="仿宋" w:eastAsia="仿宋"/>
          <w:sz w:val="32"/>
          <w:lang w:val="en-US" w:eastAsia="zh-CN"/>
        </w:rPr>
        <w:t>完成</w:t>
      </w:r>
      <w:r>
        <w:rPr>
          <w:rFonts w:hint="eastAsia" w:ascii="仿宋" w:hAnsi="仿宋" w:eastAsia="仿宋"/>
          <w:sz w:val="32"/>
        </w:rPr>
        <w:t>实时数据上传</w:t>
      </w:r>
      <w:r>
        <w:rPr>
          <w:rFonts w:hint="eastAsia" w:ascii="仿宋" w:hAnsi="仿宋" w:eastAsia="仿宋"/>
          <w:sz w:val="32"/>
          <w:lang w:eastAsia="zh-CN"/>
        </w:rPr>
        <w:t>、</w:t>
      </w:r>
      <w:r>
        <w:rPr>
          <w:rFonts w:hint="eastAsia" w:ascii="Arial" w:hAnsi="Arial" w:eastAsia="仿宋" w:cs="Arial"/>
          <w:sz w:val="32"/>
          <w:szCs w:val="32"/>
          <w:lang w:val="en-US" w:eastAsia="zh-CN"/>
        </w:rPr>
        <w:t>6</w:t>
      </w:r>
      <w:r>
        <w:rPr>
          <w:rFonts w:hint="eastAsia" w:ascii="仿宋" w:hAnsi="仿宋" w:eastAsia="仿宋"/>
          <w:sz w:val="32"/>
        </w:rPr>
        <w:t>个卫生健康业务系统实现与省</w:t>
      </w:r>
      <w:r>
        <w:rPr>
          <w:rFonts w:hint="eastAsia" w:ascii="仿宋" w:hAnsi="仿宋" w:eastAsia="仿宋"/>
          <w:sz w:val="32"/>
          <w:lang w:val="en-US" w:eastAsia="zh-CN"/>
        </w:rPr>
        <w:t>全民健康信息</w:t>
      </w:r>
      <w:r>
        <w:rPr>
          <w:rFonts w:hint="eastAsia" w:ascii="仿宋" w:hAnsi="仿宋" w:eastAsia="仿宋"/>
          <w:sz w:val="32"/>
        </w:rPr>
        <w:t>平台对接。</w:t>
      </w:r>
    </w:p>
    <w:p>
      <w:pPr>
        <w:spacing w:line="0" w:lineRule="atLeast"/>
        <w:rPr>
          <w:rFonts w:ascii="楷体" w:hAnsi="楷体" w:eastAsia="楷体" w:cs="楷体"/>
          <w:sz w:val="28"/>
          <w:szCs w:val="28"/>
        </w:rPr>
      </w:pPr>
    </w:p>
    <w:tbl>
      <w:tblPr>
        <w:tblStyle w:val="7"/>
        <w:tblW w:w="10578" w:type="dxa"/>
        <w:jc w:val="center"/>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Layout w:type="fixed"/>
        <w:tblCellMar>
          <w:top w:w="0" w:type="dxa"/>
          <w:left w:w="108" w:type="dxa"/>
          <w:bottom w:w="0" w:type="dxa"/>
          <w:right w:w="108" w:type="dxa"/>
        </w:tblCellMar>
      </w:tblPr>
      <w:tblGrid>
        <w:gridCol w:w="542"/>
        <w:gridCol w:w="3859"/>
        <w:gridCol w:w="860"/>
        <w:gridCol w:w="1136"/>
        <w:gridCol w:w="1432"/>
        <w:gridCol w:w="1342"/>
        <w:gridCol w:w="1407"/>
      </w:tblGrid>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1176" w:hRule="atLeast"/>
          <w:tblHeader/>
          <w:jc w:val="center"/>
        </w:trPr>
        <w:tc>
          <w:tcPr>
            <w:tcW w:w="542" w:type="dxa"/>
            <w:vAlign w:val="center"/>
          </w:tcPr>
          <w:p>
            <w:pPr>
              <w:tabs>
                <w:tab w:val="left" w:pos="1904"/>
              </w:tabs>
              <w:spacing w:line="0" w:lineRule="atLeast"/>
              <w:jc w:val="center"/>
              <w:rPr>
                <w:rFonts w:ascii="黑体" w:hAnsi="黑体" w:eastAsia="黑体"/>
                <w:color w:val="232323"/>
                <w:sz w:val="28"/>
                <w:szCs w:val="28"/>
              </w:rPr>
            </w:pPr>
            <w:r>
              <w:rPr>
                <w:rFonts w:hint="eastAsia" w:ascii="黑体" w:hAnsi="黑体" w:eastAsia="黑体"/>
                <w:color w:val="232323"/>
                <w:sz w:val="28"/>
                <w:szCs w:val="32"/>
              </w:rPr>
              <w:t>序</w:t>
            </w:r>
          </w:p>
        </w:tc>
        <w:tc>
          <w:tcPr>
            <w:tcW w:w="3859" w:type="dxa"/>
            <w:vAlign w:val="center"/>
          </w:tcPr>
          <w:p>
            <w:pPr>
              <w:spacing w:line="0" w:lineRule="atLeast"/>
              <w:jc w:val="center"/>
              <w:rPr>
                <w:rFonts w:ascii="黑体" w:hAnsi="黑体" w:eastAsia="黑体"/>
                <w:color w:val="232323"/>
                <w:sz w:val="28"/>
                <w:szCs w:val="28"/>
              </w:rPr>
            </w:pPr>
            <w:r>
              <w:rPr>
                <w:rFonts w:hint="eastAsia" w:ascii="黑体" w:hAnsi="黑体" w:eastAsia="黑体"/>
                <w:color w:val="232323"/>
                <w:sz w:val="28"/>
                <w:szCs w:val="28"/>
              </w:rPr>
              <w:t xml:space="preserve"> 医疗机构</w:t>
            </w:r>
          </w:p>
        </w:tc>
        <w:tc>
          <w:tcPr>
            <w:tcW w:w="860"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采集</w:t>
            </w:r>
          </w:p>
          <w:p>
            <w:pPr>
              <w:spacing w:line="0" w:lineRule="atLeast"/>
              <w:jc w:val="center"/>
              <w:rPr>
                <w:rFonts w:hint="eastAsia" w:ascii="黑体" w:hAnsi="黑体" w:eastAsia="黑体"/>
                <w:color w:val="232323"/>
                <w:sz w:val="28"/>
                <w:szCs w:val="28"/>
                <w:lang w:eastAsia="zh-CN"/>
              </w:rPr>
            </w:pPr>
            <w:r>
              <w:rPr>
                <w:rFonts w:hint="eastAsia" w:ascii="黑体" w:hAnsi="黑体" w:eastAsia="黑体"/>
                <w:color w:val="232323"/>
                <w:sz w:val="28"/>
                <w:szCs w:val="28"/>
                <w:lang w:val="en-US" w:eastAsia="zh-CN"/>
              </w:rPr>
              <w:t>方式</w:t>
            </w:r>
          </w:p>
        </w:tc>
        <w:tc>
          <w:tcPr>
            <w:tcW w:w="1136" w:type="dxa"/>
            <w:vAlign w:val="center"/>
          </w:tcPr>
          <w:p>
            <w:pPr>
              <w:spacing w:line="0" w:lineRule="atLeast"/>
              <w:jc w:val="center"/>
              <w:rPr>
                <w:rFonts w:ascii="黑体" w:hAnsi="黑体" w:eastAsia="黑体"/>
                <w:color w:val="232323"/>
                <w:sz w:val="28"/>
                <w:szCs w:val="28"/>
              </w:rPr>
            </w:pPr>
            <w:r>
              <w:rPr>
                <w:rFonts w:hint="eastAsia" w:ascii="黑体" w:eastAsia="黑体"/>
                <w:color w:val="222222"/>
                <w:sz w:val="28"/>
                <w:szCs w:val="22"/>
                <w:lang w:eastAsia="zh-CN"/>
              </w:rPr>
              <w:t>数据采集业务数量</w:t>
            </w:r>
          </w:p>
        </w:tc>
        <w:tc>
          <w:tcPr>
            <w:tcW w:w="1432"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本周</w:t>
            </w:r>
          </w:p>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新增数据（条）</w:t>
            </w:r>
          </w:p>
        </w:tc>
        <w:tc>
          <w:tcPr>
            <w:tcW w:w="1342"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本年度</w:t>
            </w:r>
          </w:p>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新增数据（条）</w:t>
            </w:r>
          </w:p>
        </w:tc>
        <w:tc>
          <w:tcPr>
            <w:tcW w:w="1407"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累计数据（条）</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1</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color w:val="auto"/>
                <w:sz w:val="28"/>
                <w:szCs w:val="28"/>
              </w:rPr>
              <w:t>省一汽总医院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44023</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208177</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67664243</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2</w:t>
            </w:r>
          </w:p>
        </w:tc>
        <w:tc>
          <w:tcPr>
            <w:tcW w:w="3859" w:type="dxa"/>
            <w:vAlign w:val="center"/>
          </w:tcPr>
          <w:p>
            <w:pPr>
              <w:spacing w:line="0" w:lineRule="atLeast"/>
              <w:jc w:val="left"/>
              <w:rPr>
                <w:rFonts w:ascii="宋体" w:hAnsi="宋体" w:eastAsia="宋体" w:cs="宋体"/>
                <w:color w:val="auto"/>
                <w:kern w:val="2"/>
                <w:sz w:val="28"/>
                <w:szCs w:val="28"/>
                <w:lang w:val="en-US" w:eastAsia="zh-CN" w:bidi="ar-SA"/>
              </w:rPr>
            </w:pPr>
            <w:r>
              <w:rPr>
                <w:rFonts w:hint="eastAsia"/>
                <w:color w:val="auto"/>
                <w:sz w:val="28"/>
                <w:szCs w:val="28"/>
              </w:rPr>
              <w:t>省人民医院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37991</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215303</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87639403</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3</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color w:val="auto"/>
                <w:sz w:val="28"/>
                <w:szCs w:val="28"/>
              </w:rPr>
              <w:t>省妇幼保健院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37291</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185259</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25470257</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4</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color w:val="auto"/>
                <w:sz w:val="28"/>
                <w:szCs w:val="28"/>
              </w:rPr>
              <w:t>省中医药科学院第一临床医院</w:t>
            </w:r>
          </w:p>
        </w:tc>
        <w:tc>
          <w:tcPr>
            <w:tcW w:w="860" w:type="dxa"/>
            <w:vAlign w:val="center"/>
          </w:tcPr>
          <w:p>
            <w:pPr>
              <w:spacing w:line="0" w:lineRule="atLeast"/>
              <w:jc w:val="center"/>
              <w:rPr>
                <w:rFonts w:hint="eastAsia" w:asciiTheme="minorEastAsia" w:hAnsiTheme="minorEastAsia" w:eastAsiaTheme="minorEastAsia" w:cstheme="minorEastAsia"/>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36281</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211648</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32676803</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5</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color w:val="auto"/>
                <w:sz w:val="28"/>
                <w:szCs w:val="28"/>
              </w:rPr>
              <w:t>吉林大学第二医院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Theme="minorEastAsia" w:hAnsiTheme="minorEastAsia" w:eastAsiaTheme="minorEastAsia" w:cstheme="minorEastAsia"/>
                <w:color w:val="auto"/>
                <w:sz w:val="28"/>
                <w:szCs w:val="28"/>
              </w:rPr>
              <w:t>CDA</w:t>
            </w:r>
          </w:p>
        </w:tc>
        <w:tc>
          <w:tcPr>
            <w:tcW w:w="113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16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28419</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328094</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2336420</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6</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省职业病防治院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25</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21047</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112006</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1667512</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7</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省脑科医院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15408</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110324</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16743062</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auto"/>
                <w:sz w:val="28"/>
                <w:szCs w:val="28"/>
              </w:rPr>
            </w:pPr>
            <w:r>
              <w:rPr>
                <w:rFonts w:hint="eastAsia" w:ascii="宋体" w:hAnsi="宋体" w:cs="宋体"/>
                <w:color w:val="auto"/>
                <w:sz w:val="28"/>
                <w:szCs w:val="28"/>
              </w:rPr>
              <w:t>8</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color w:val="auto"/>
                <w:sz w:val="28"/>
                <w:szCs w:val="28"/>
              </w:rPr>
              <w:t>省结核病医院</w:t>
            </w:r>
          </w:p>
        </w:tc>
        <w:tc>
          <w:tcPr>
            <w:tcW w:w="860"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16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12994</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107683</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3400434</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9</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color w:val="auto"/>
                <w:sz w:val="28"/>
                <w:szCs w:val="28"/>
              </w:rPr>
              <w:t>吉林大学中日联谊医院</w:t>
            </w:r>
          </w:p>
        </w:tc>
        <w:tc>
          <w:tcPr>
            <w:tcW w:w="860" w:type="dxa"/>
            <w:vAlign w:val="center"/>
          </w:tcPr>
          <w:p>
            <w:pPr>
              <w:spacing w:line="0" w:lineRule="atLeast"/>
              <w:jc w:val="center"/>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sz w:val="28"/>
                <w:szCs w:val="28"/>
              </w:rPr>
              <w:t>接口</w:t>
            </w:r>
          </w:p>
        </w:tc>
        <w:tc>
          <w:tcPr>
            <w:tcW w:w="113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25</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8477</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665020</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851846</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10</w:t>
            </w:r>
          </w:p>
        </w:tc>
        <w:tc>
          <w:tcPr>
            <w:tcW w:w="3859" w:type="dxa"/>
            <w:vAlign w:val="center"/>
          </w:tcPr>
          <w:p>
            <w:pPr>
              <w:spacing w:line="0" w:lineRule="atLeast"/>
              <w:jc w:val="left"/>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吉林大学口腔医院</w:t>
            </w:r>
          </w:p>
        </w:tc>
        <w:tc>
          <w:tcPr>
            <w:tcW w:w="860" w:type="dxa"/>
            <w:vAlign w:val="center"/>
          </w:tcPr>
          <w:p>
            <w:pPr>
              <w:spacing w:line="0" w:lineRule="atLeast"/>
              <w:jc w:val="center"/>
              <w:rPr>
                <w:rFonts w:hint="eastAsia" w:asciiTheme="minorEastAsia" w:hAnsiTheme="minorEastAsia" w:eastAsiaTheme="minorEastAsia" w:cstheme="minorEastAsia"/>
                <w:color w:val="auto"/>
                <w:kern w:val="2"/>
                <w:sz w:val="28"/>
                <w:szCs w:val="28"/>
                <w:lang w:val="en-US" w:eastAsia="zh-CN" w:bidi="ar-SA"/>
              </w:rPr>
            </w:pPr>
            <w:r>
              <w:rPr>
                <w:rFonts w:hint="eastAsia" w:ascii="宋体" w:hAnsi="宋体" w:cs="宋体"/>
                <w:color w:val="auto"/>
                <w:sz w:val="28"/>
                <w:szCs w:val="28"/>
              </w:rPr>
              <w:t>星果</w:t>
            </w:r>
          </w:p>
        </w:tc>
        <w:tc>
          <w:tcPr>
            <w:tcW w:w="113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26</w:t>
            </w:r>
          </w:p>
        </w:tc>
        <w:tc>
          <w:tcPr>
            <w:tcW w:w="143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4362</w:t>
            </w:r>
          </w:p>
        </w:tc>
        <w:tc>
          <w:tcPr>
            <w:tcW w:w="1342"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4362</w:t>
            </w:r>
          </w:p>
        </w:tc>
        <w:tc>
          <w:tcPr>
            <w:tcW w:w="1407"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8976415</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11</w:t>
            </w:r>
          </w:p>
        </w:tc>
        <w:tc>
          <w:tcPr>
            <w:tcW w:w="3859" w:type="dxa"/>
            <w:vAlign w:val="center"/>
          </w:tcPr>
          <w:p>
            <w:pPr>
              <w:spacing w:line="0" w:lineRule="atLeast"/>
              <w:jc w:val="left"/>
              <w:rPr>
                <w:rFonts w:hint="eastAsia" w:ascii="宋体" w:hAnsi="宋体" w:cs="宋体"/>
                <w:color w:val="auto"/>
                <w:sz w:val="28"/>
                <w:szCs w:val="28"/>
              </w:rPr>
            </w:pPr>
            <w:r>
              <w:rPr>
                <w:rFonts w:hint="eastAsia"/>
                <w:color w:val="auto"/>
                <w:sz w:val="28"/>
                <w:szCs w:val="28"/>
              </w:rPr>
              <w:t>省肿瘤医院</w:t>
            </w:r>
          </w:p>
        </w:tc>
        <w:tc>
          <w:tcPr>
            <w:tcW w:w="860" w:type="dxa"/>
            <w:vAlign w:val="center"/>
          </w:tcPr>
          <w:p>
            <w:pPr>
              <w:spacing w:line="0" w:lineRule="atLeast"/>
              <w:jc w:val="center"/>
              <w:rPr>
                <w:rFonts w:hint="eastAsia" w:ascii="宋体" w:hAnsi="宋体" w:cs="宋体"/>
                <w:color w:val="auto"/>
                <w:sz w:val="28"/>
                <w:szCs w:val="28"/>
              </w:rPr>
            </w:pPr>
            <w:r>
              <w:rPr>
                <w:rFonts w:hint="eastAsia" w:asciiTheme="minorEastAsia" w:hAnsiTheme="minorEastAsia" w:eastAsiaTheme="minorEastAsia" w:cstheme="minorEastAsia"/>
                <w:color w:val="auto"/>
                <w:sz w:val="28"/>
                <w:szCs w:val="28"/>
              </w:rPr>
              <w:t>接口</w:t>
            </w:r>
          </w:p>
        </w:tc>
        <w:tc>
          <w:tcPr>
            <w:tcW w:w="113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26</w:t>
            </w:r>
          </w:p>
        </w:tc>
        <w:tc>
          <w:tcPr>
            <w:tcW w:w="1432" w:type="dxa"/>
            <w:vAlign w:val="center"/>
          </w:tcPr>
          <w:p>
            <w:pPr>
              <w:spacing w:line="0" w:lineRule="atLeast"/>
              <w:jc w:val="center"/>
              <w:rPr>
                <w:rFonts w:hint="default" w:ascii="宋体" w:hAnsi="宋体" w:cs="宋体"/>
                <w:color w:val="auto"/>
                <w:sz w:val="28"/>
                <w:szCs w:val="28"/>
                <w:lang w:val="en-US"/>
              </w:rPr>
            </w:pPr>
            <w:r>
              <w:rPr>
                <w:rFonts w:hint="eastAsia" w:ascii="宋体" w:hAnsi="宋体" w:cs="宋体"/>
                <w:color w:val="auto"/>
                <w:sz w:val="28"/>
                <w:szCs w:val="28"/>
                <w:lang w:eastAsia="zh-CN"/>
              </w:rPr>
              <w:t>0</w:t>
            </w:r>
          </w:p>
        </w:tc>
        <w:tc>
          <w:tcPr>
            <w:tcW w:w="1342"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24991506</w:t>
            </w:r>
          </w:p>
        </w:tc>
        <w:tc>
          <w:tcPr>
            <w:tcW w:w="1407"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52605435</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3859" w:type="dxa"/>
            <w:vAlign w:val="center"/>
          </w:tcPr>
          <w:p>
            <w:pPr>
              <w:spacing w:line="0" w:lineRule="atLeast"/>
              <w:jc w:val="left"/>
              <w:rPr>
                <w:rFonts w:hint="eastAsia" w:ascii="宋体" w:hAnsi="宋体" w:cs="宋体"/>
                <w:color w:val="auto"/>
                <w:sz w:val="28"/>
                <w:szCs w:val="28"/>
              </w:rPr>
            </w:pPr>
            <w:r>
              <w:rPr>
                <w:rFonts w:hint="eastAsia" w:ascii="宋体" w:hAnsi="宋体" w:cs="宋体"/>
                <w:color w:val="auto"/>
                <w:sz w:val="28"/>
                <w:szCs w:val="28"/>
              </w:rPr>
              <w:t>吉林大学第一医院二部</w:t>
            </w:r>
          </w:p>
        </w:tc>
        <w:tc>
          <w:tcPr>
            <w:tcW w:w="860"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星果</w:t>
            </w:r>
          </w:p>
        </w:tc>
        <w:tc>
          <w:tcPr>
            <w:tcW w:w="1136" w:type="dxa"/>
            <w:vAlign w:val="center"/>
          </w:tcPr>
          <w:p>
            <w:pPr>
              <w:spacing w:line="0" w:lineRule="atLeast"/>
              <w:jc w:val="center"/>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1432" w:type="dxa"/>
            <w:vAlign w:val="center"/>
          </w:tcPr>
          <w:p>
            <w:pPr>
              <w:spacing w:line="0" w:lineRule="atLeast"/>
              <w:jc w:val="center"/>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0</w:t>
            </w:r>
          </w:p>
        </w:tc>
        <w:tc>
          <w:tcPr>
            <w:tcW w:w="1342"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27481</w:t>
            </w:r>
          </w:p>
        </w:tc>
        <w:tc>
          <w:tcPr>
            <w:tcW w:w="1407"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4963558</w:t>
            </w:r>
          </w:p>
        </w:tc>
      </w:tr>
    </w:tbl>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rFonts w:hint="eastAsia" w:ascii="方正准圆_GBK" w:hAnsi="方正准圆_GBK" w:eastAsia="方正准圆_GBK" w:cs="方正准圆_GBK"/>
          <w:color w:val="3F3F3F"/>
          <w:sz w:val="28"/>
        </w:rPr>
      </w:pPr>
    </w:p>
    <w:p>
      <w:pPr>
        <w:spacing w:line="440" w:lineRule="exact"/>
        <w:rPr>
          <w:sz w:val="28"/>
        </w:rPr>
      </w:pPr>
      <w:bookmarkStart w:id="0" w:name="_GoBack"/>
      <w:bookmarkEnd w:id="0"/>
      <w:r>
        <w:rPr>
          <w:rFonts w:hint="eastAsia" w:ascii="方正准圆_GBK" w:hAnsi="方正准圆_GBK" w:eastAsia="方正准圆_GBK" w:cs="方正准圆_GBK"/>
          <w:color w:val="3F3F3F"/>
          <w:sz w:val="28"/>
        </w:rPr>
        <w:t xml:space="preserve">吉林省卫生健康信息中心电子政务科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ascii="黑体" w:hAnsi="黑体" w:eastAsia="黑体"/>
          <w:color w:val="FF0000"/>
          <w:sz w:val="28"/>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444500</wp:posOffset>
                </wp:positionV>
                <wp:extent cx="5291455" cy="635"/>
                <wp:effectExtent l="0" t="0" r="0" b="0"/>
                <wp:wrapNone/>
                <wp:docPr id="2" name="Line 4"/>
                <wp:cNvGraphicFramePr/>
                <a:graphic xmlns:a="http://schemas.openxmlformats.org/drawingml/2006/main">
                  <a:graphicData uri="http://schemas.microsoft.com/office/word/2010/wordprocessingShape">
                    <wps:wsp>
                      <wps:cNvCnPr/>
                      <wps:spPr>
                        <a:xfrm>
                          <a:off x="0" y="0"/>
                          <a:ext cx="5291455" cy="635"/>
                        </a:xfrm>
                        <a:prstGeom prst="line">
                          <a:avLst/>
                        </a:prstGeom>
                        <a:ln w="9525" cap="flat" cmpd="sng">
                          <a:solidFill>
                            <a:srgbClr val="808080"/>
                          </a:solidFill>
                          <a:prstDash val="solid"/>
                          <a:headEnd type="none" w="med" len="med"/>
                          <a:tailEnd type="none" w="med" len="med"/>
                        </a:ln>
                      </wps:spPr>
                      <wps:bodyPr upright="1"/>
                    </wps:wsp>
                  </a:graphicData>
                </a:graphic>
              </wp:anchor>
            </w:drawing>
          </mc:Choice>
          <mc:Fallback>
            <w:pict>
              <v:line id="Line 4" o:spid="_x0000_s1026" o:spt="20" style="position:absolute;left:0pt;margin-left:-0.3pt;margin-top:35pt;height:0.05pt;width:416.65pt;z-index:251660288;mso-width-relative:page;mso-height-relative:page;" filled="f" stroked="t" coordsize="21600,21600" o:gfxdata="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TnGoUtcAAAAHAQAADwAA&#10;AAAAAAABACAAAAAiAAAAZHJzL2Rvd25yZXYueG1sUEsBAhQAFAAAAAgAh07iQGDrh8reAQAA2wMA&#10;AA4AAAAAAAAAAQAgAAAAJgEAAGRycy9lMm9Eb2MueG1sUEsFBgAAAAAGAAYAWQEAAHYFAAAAAA==&#10;">
                <v:fill on="f" focussize="0,0"/>
                <v:stroke color="#808080" joinstyle="round"/>
                <v:imagedata o:title=""/>
                <o:lock v:ext="edit" aspectratio="f"/>
              </v:line>
            </w:pict>
          </mc:Fallback>
        </mc:AlternateContent>
      </w:r>
      <w:r>
        <w:rPr>
          <w:rFonts w:ascii="黑体" w:hAnsi="黑体" w:eastAsia="黑体"/>
          <w:color w:val="FF0000"/>
          <w:sz w:val="40"/>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60325</wp:posOffset>
                </wp:positionV>
                <wp:extent cx="5291455" cy="635"/>
                <wp:effectExtent l="0" t="0" r="0" b="0"/>
                <wp:wrapNone/>
                <wp:docPr id="1" name="Line 3"/>
                <wp:cNvGraphicFramePr/>
                <a:graphic xmlns:a="http://schemas.openxmlformats.org/drawingml/2006/main">
                  <a:graphicData uri="http://schemas.microsoft.com/office/word/2010/wordprocessingShape">
                    <wps:wsp>
                      <wps:cNvCnPr/>
                      <wps:spPr>
                        <a:xfrm>
                          <a:off x="0" y="0"/>
                          <a:ext cx="5291455" cy="635"/>
                        </a:xfrm>
                        <a:prstGeom prst="line">
                          <a:avLst/>
                        </a:prstGeom>
                        <a:ln w="9525" cap="flat" cmpd="sng">
                          <a:solidFill>
                            <a:srgbClr val="808080"/>
                          </a:solidFill>
                          <a:prstDash val="solid"/>
                          <a:headEnd type="none" w="med" len="med"/>
                          <a:tailEnd type="none" w="med" len="med"/>
                        </a:ln>
                      </wps:spPr>
                      <wps:bodyPr upright="1"/>
                    </wps:wsp>
                  </a:graphicData>
                </a:graphic>
              </wp:anchor>
            </w:drawing>
          </mc:Choice>
          <mc:Fallback>
            <w:pict>
              <v:line id="Line 3" o:spid="_x0000_s1026" o:spt="20" style="position:absolute;left:0pt;margin-left:-1.25pt;margin-top:4.75pt;height:0.05pt;width:416.65pt;z-index:251659264;mso-width-relative:page;mso-height-relative:page;" filled="f" stroked="t" coordsize="21600,21600" o:gfxdata="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G3Hq/9cAAAAGAQAADwAA&#10;AAAAAAABACAAAAAiAAAAZHJzL2Rvd25yZXYueG1sUEsBAhQAFAAAAAgAh07iQK7mgOPeAQAA2wMA&#10;AA4AAAAAAAAAAQAgAAAAJgEAAGRycy9lMm9Eb2MueG1sUEsFBgAAAAAGAAYAWQEAAHYFAAAAAA==&#10;">
                <v:fill on="f" focussize="0,0"/>
                <v:stroke color="#808080"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26"/>
    <w:rsid w:val="00126D26"/>
    <w:rsid w:val="00186B34"/>
    <w:rsid w:val="003F28A2"/>
    <w:rsid w:val="00607A38"/>
    <w:rsid w:val="0067436D"/>
    <w:rsid w:val="009C49E2"/>
    <w:rsid w:val="00C5002E"/>
    <w:rsid w:val="00C65083"/>
    <w:rsid w:val="00E33077"/>
    <w:rsid w:val="00E60646"/>
    <w:rsid w:val="00EE5237"/>
    <w:rsid w:val="00EF4E2D"/>
    <w:rsid w:val="01283ECD"/>
    <w:rsid w:val="01450500"/>
    <w:rsid w:val="01617867"/>
    <w:rsid w:val="0170511C"/>
    <w:rsid w:val="01810A14"/>
    <w:rsid w:val="01D5185F"/>
    <w:rsid w:val="02050018"/>
    <w:rsid w:val="029626FC"/>
    <w:rsid w:val="02F419D4"/>
    <w:rsid w:val="03200205"/>
    <w:rsid w:val="037D337C"/>
    <w:rsid w:val="03D50322"/>
    <w:rsid w:val="03D52E2B"/>
    <w:rsid w:val="0419402D"/>
    <w:rsid w:val="048731E4"/>
    <w:rsid w:val="04C00F9E"/>
    <w:rsid w:val="04DB0542"/>
    <w:rsid w:val="05321746"/>
    <w:rsid w:val="053C3D12"/>
    <w:rsid w:val="05F12D37"/>
    <w:rsid w:val="065D59D6"/>
    <w:rsid w:val="069A46E1"/>
    <w:rsid w:val="06AA6ECA"/>
    <w:rsid w:val="06C31946"/>
    <w:rsid w:val="072724F3"/>
    <w:rsid w:val="07776089"/>
    <w:rsid w:val="07E67883"/>
    <w:rsid w:val="07F27126"/>
    <w:rsid w:val="07FA09FB"/>
    <w:rsid w:val="08625C0F"/>
    <w:rsid w:val="086D1CA1"/>
    <w:rsid w:val="08B77D49"/>
    <w:rsid w:val="08E51AAD"/>
    <w:rsid w:val="09226153"/>
    <w:rsid w:val="09263E34"/>
    <w:rsid w:val="09756140"/>
    <w:rsid w:val="09801376"/>
    <w:rsid w:val="09A34D10"/>
    <w:rsid w:val="09BD0A07"/>
    <w:rsid w:val="0A1460EE"/>
    <w:rsid w:val="0A534209"/>
    <w:rsid w:val="0A6F0895"/>
    <w:rsid w:val="0AF31C0F"/>
    <w:rsid w:val="0B776A95"/>
    <w:rsid w:val="0BE7711F"/>
    <w:rsid w:val="0C1A3659"/>
    <w:rsid w:val="0C253263"/>
    <w:rsid w:val="0C2560C5"/>
    <w:rsid w:val="0C7B691E"/>
    <w:rsid w:val="0CD322E8"/>
    <w:rsid w:val="0DA07CEF"/>
    <w:rsid w:val="0DB96A9A"/>
    <w:rsid w:val="0DE2314B"/>
    <w:rsid w:val="0DE419BD"/>
    <w:rsid w:val="0DE94F3B"/>
    <w:rsid w:val="0E65012B"/>
    <w:rsid w:val="0EBC1A7C"/>
    <w:rsid w:val="0EE006BA"/>
    <w:rsid w:val="0F1460EB"/>
    <w:rsid w:val="0F8A5DFE"/>
    <w:rsid w:val="0F8C661B"/>
    <w:rsid w:val="1012324B"/>
    <w:rsid w:val="10233B69"/>
    <w:rsid w:val="106F45BD"/>
    <w:rsid w:val="10794181"/>
    <w:rsid w:val="108965C2"/>
    <w:rsid w:val="10B22F45"/>
    <w:rsid w:val="11096684"/>
    <w:rsid w:val="112661CE"/>
    <w:rsid w:val="116077AC"/>
    <w:rsid w:val="116A1160"/>
    <w:rsid w:val="11AB533B"/>
    <w:rsid w:val="11B6696E"/>
    <w:rsid w:val="12CE61C5"/>
    <w:rsid w:val="12E4503B"/>
    <w:rsid w:val="12EE7273"/>
    <w:rsid w:val="12F565DD"/>
    <w:rsid w:val="1308170D"/>
    <w:rsid w:val="138032DC"/>
    <w:rsid w:val="150F62EC"/>
    <w:rsid w:val="15125E61"/>
    <w:rsid w:val="152D6205"/>
    <w:rsid w:val="154F116A"/>
    <w:rsid w:val="16A050DF"/>
    <w:rsid w:val="171F7672"/>
    <w:rsid w:val="172F3C8E"/>
    <w:rsid w:val="18600A5D"/>
    <w:rsid w:val="1902714E"/>
    <w:rsid w:val="19525F35"/>
    <w:rsid w:val="198C7A13"/>
    <w:rsid w:val="198E1D9F"/>
    <w:rsid w:val="19A64E01"/>
    <w:rsid w:val="19AC505A"/>
    <w:rsid w:val="19D477AF"/>
    <w:rsid w:val="19F02648"/>
    <w:rsid w:val="1AC8785C"/>
    <w:rsid w:val="1ADA582A"/>
    <w:rsid w:val="1B847780"/>
    <w:rsid w:val="1C4178FC"/>
    <w:rsid w:val="1C4B0C23"/>
    <w:rsid w:val="1CA41F4E"/>
    <w:rsid w:val="1CAF6D9F"/>
    <w:rsid w:val="1CCF5391"/>
    <w:rsid w:val="1D5F26A7"/>
    <w:rsid w:val="1D9149F4"/>
    <w:rsid w:val="1DE4793B"/>
    <w:rsid w:val="1DF05FF8"/>
    <w:rsid w:val="1E233EA7"/>
    <w:rsid w:val="1E685190"/>
    <w:rsid w:val="1E792C24"/>
    <w:rsid w:val="1E86603F"/>
    <w:rsid w:val="1E8D143E"/>
    <w:rsid w:val="1F5D2171"/>
    <w:rsid w:val="1F7216A0"/>
    <w:rsid w:val="1F8E1788"/>
    <w:rsid w:val="1F9F18C5"/>
    <w:rsid w:val="20000952"/>
    <w:rsid w:val="20327451"/>
    <w:rsid w:val="20A61431"/>
    <w:rsid w:val="21932107"/>
    <w:rsid w:val="21B44053"/>
    <w:rsid w:val="22046188"/>
    <w:rsid w:val="223E1AA1"/>
    <w:rsid w:val="229A54D4"/>
    <w:rsid w:val="230B21AB"/>
    <w:rsid w:val="23C01114"/>
    <w:rsid w:val="24514336"/>
    <w:rsid w:val="2487372F"/>
    <w:rsid w:val="24AA65E1"/>
    <w:rsid w:val="24CA0DE2"/>
    <w:rsid w:val="254F6CE9"/>
    <w:rsid w:val="25C11012"/>
    <w:rsid w:val="266705BB"/>
    <w:rsid w:val="266D2776"/>
    <w:rsid w:val="269843A8"/>
    <w:rsid w:val="26B02272"/>
    <w:rsid w:val="26B50BDE"/>
    <w:rsid w:val="26C50FB0"/>
    <w:rsid w:val="270B1CE1"/>
    <w:rsid w:val="271D3FB9"/>
    <w:rsid w:val="27B47A70"/>
    <w:rsid w:val="27DD1645"/>
    <w:rsid w:val="283D295F"/>
    <w:rsid w:val="28563C18"/>
    <w:rsid w:val="28A66484"/>
    <w:rsid w:val="28CF06BD"/>
    <w:rsid w:val="28E03507"/>
    <w:rsid w:val="29057746"/>
    <w:rsid w:val="2926073A"/>
    <w:rsid w:val="29CA517A"/>
    <w:rsid w:val="2A851D8D"/>
    <w:rsid w:val="2A9C4CA5"/>
    <w:rsid w:val="2AD81E02"/>
    <w:rsid w:val="2B514E53"/>
    <w:rsid w:val="2B526199"/>
    <w:rsid w:val="2BFD342B"/>
    <w:rsid w:val="2C982C83"/>
    <w:rsid w:val="2CB73F61"/>
    <w:rsid w:val="2D506D01"/>
    <w:rsid w:val="2D7F3253"/>
    <w:rsid w:val="2DB93A5B"/>
    <w:rsid w:val="2E21282D"/>
    <w:rsid w:val="2E311194"/>
    <w:rsid w:val="2E5860EF"/>
    <w:rsid w:val="2EA179AB"/>
    <w:rsid w:val="2F2B1AD6"/>
    <w:rsid w:val="300E159D"/>
    <w:rsid w:val="30E26579"/>
    <w:rsid w:val="30FA5BF0"/>
    <w:rsid w:val="3144624C"/>
    <w:rsid w:val="314617BD"/>
    <w:rsid w:val="314B2B52"/>
    <w:rsid w:val="317624CA"/>
    <w:rsid w:val="31940C09"/>
    <w:rsid w:val="31D84BD4"/>
    <w:rsid w:val="321A073C"/>
    <w:rsid w:val="326A4C83"/>
    <w:rsid w:val="32770C14"/>
    <w:rsid w:val="32981386"/>
    <w:rsid w:val="32DC02F4"/>
    <w:rsid w:val="330941D0"/>
    <w:rsid w:val="33B94028"/>
    <w:rsid w:val="33D06EAA"/>
    <w:rsid w:val="33F11F05"/>
    <w:rsid w:val="34582D72"/>
    <w:rsid w:val="34591918"/>
    <w:rsid w:val="34685569"/>
    <w:rsid w:val="348C0831"/>
    <w:rsid w:val="34C250FB"/>
    <w:rsid w:val="34C96F78"/>
    <w:rsid w:val="34FE31D0"/>
    <w:rsid w:val="35232C66"/>
    <w:rsid w:val="359A5C41"/>
    <w:rsid w:val="35D1637D"/>
    <w:rsid w:val="35D3697B"/>
    <w:rsid w:val="35DD1C63"/>
    <w:rsid w:val="36012214"/>
    <w:rsid w:val="367228BE"/>
    <w:rsid w:val="367D4615"/>
    <w:rsid w:val="370E0170"/>
    <w:rsid w:val="37164AE4"/>
    <w:rsid w:val="378B0788"/>
    <w:rsid w:val="37F27CB0"/>
    <w:rsid w:val="38DE174D"/>
    <w:rsid w:val="39004D6B"/>
    <w:rsid w:val="39287A4D"/>
    <w:rsid w:val="392A78EF"/>
    <w:rsid w:val="39626C28"/>
    <w:rsid w:val="39842A8A"/>
    <w:rsid w:val="39D873D4"/>
    <w:rsid w:val="3B1E332E"/>
    <w:rsid w:val="3B243B63"/>
    <w:rsid w:val="3B697B43"/>
    <w:rsid w:val="3B9B47D8"/>
    <w:rsid w:val="3C0C52F2"/>
    <w:rsid w:val="3C9C63C4"/>
    <w:rsid w:val="3D0116AF"/>
    <w:rsid w:val="3D7C4F36"/>
    <w:rsid w:val="3DB33B09"/>
    <w:rsid w:val="3F043962"/>
    <w:rsid w:val="3F6E492F"/>
    <w:rsid w:val="3F7449F1"/>
    <w:rsid w:val="3FB503AC"/>
    <w:rsid w:val="3FC97478"/>
    <w:rsid w:val="3FCB3121"/>
    <w:rsid w:val="403445D9"/>
    <w:rsid w:val="40704BD8"/>
    <w:rsid w:val="40C947AE"/>
    <w:rsid w:val="410B4E00"/>
    <w:rsid w:val="41367E02"/>
    <w:rsid w:val="414562E1"/>
    <w:rsid w:val="414F2265"/>
    <w:rsid w:val="418C6115"/>
    <w:rsid w:val="41AB742F"/>
    <w:rsid w:val="41C0645D"/>
    <w:rsid w:val="41D46C09"/>
    <w:rsid w:val="4210370E"/>
    <w:rsid w:val="42122E5E"/>
    <w:rsid w:val="421B479C"/>
    <w:rsid w:val="426A2B30"/>
    <w:rsid w:val="42CC7CE4"/>
    <w:rsid w:val="42CF1D53"/>
    <w:rsid w:val="431D321A"/>
    <w:rsid w:val="43727CFB"/>
    <w:rsid w:val="447B18EC"/>
    <w:rsid w:val="44985BDE"/>
    <w:rsid w:val="45685C11"/>
    <w:rsid w:val="456E0931"/>
    <w:rsid w:val="457800E6"/>
    <w:rsid w:val="45E975B3"/>
    <w:rsid w:val="46125EEF"/>
    <w:rsid w:val="46DE4B4A"/>
    <w:rsid w:val="476A5E75"/>
    <w:rsid w:val="479B40DA"/>
    <w:rsid w:val="47DB2401"/>
    <w:rsid w:val="48554096"/>
    <w:rsid w:val="491E4F78"/>
    <w:rsid w:val="499534C2"/>
    <w:rsid w:val="49F01380"/>
    <w:rsid w:val="4A7F280C"/>
    <w:rsid w:val="4AAA6D45"/>
    <w:rsid w:val="4AD92A5D"/>
    <w:rsid w:val="4AED06AB"/>
    <w:rsid w:val="4B063992"/>
    <w:rsid w:val="4BB468CD"/>
    <w:rsid w:val="4BEF772D"/>
    <w:rsid w:val="4D0B3173"/>
    <w:rsid w:val="4D0D4724"/>
    <w:rsid w:val="4D287DEA"/>
    <w:rsid w:val="4E0E347D"/>
    <w:rsid w:val="4E775E68"/>
    <w:rsid w:val="4EB24931"/>
    <w:rsid w:val="4EC842EB"/>
    <w:rsid w:val="4EF44F78"/>
    <w:rsid w:val="4F8E0181"/>
    <w:rsid w:val="4F8E2E06"/>
    <w:rsid w:val="4FAB015D"/>
    <w:rsid w:val="4FF925DA"/>
    <w:rsid w:val="50237228"/>
    <w:rsid w:val="505C25E2"/>
    <w:rsid w:val="50767BB2"/>
    <w:rsid w:val="508F737D"/>
    <w:rsid w:val="50946931"/>
    <w:rsid w:val="50BB3432"/>
    <w:rsid w:val="50CF34C9"/>
    <w:rsid w:val="50D22185"/>
    <w:rsid w:val="50DF1023"/>
    <w:rsid w:val="50F54037"/>
    <w:rsid w:val="50FB3176"/>
    <w:rsid w:val="511B6A26"/>
    <w:rsid w:val="511C0320"/>
    <w:rsid w:val="517A04B6"/>
    <w:rsid w:val="51902032"/>
    <w:rsid w:val="51B946D6"/>
    <w:rsid w:val="52102FB3"/>
    <w:rsid w:val="523F61AA"/>
    <w:rsid w:val="52CD227C"/>
    <w:rsid w:val="52E50A05"/>
    <w:rsid w:val="52EA1C79"/>
    <w:rsid w:val="52FA4A25"/>
    <w:rsid w:val="53676F2E"/>
    <w:rsid w:val="53B21B0B"/>
    <w:rsid w:val="53D70F4A"/>
    <w:rsid w:val="548E2846"/>
    <w:rsid w:val="54B718E3"/>
    <w:rsid w:val="54C71BF8"/>
    <w:rsid w:val="54CB4F4E"/>
    <w:rsid w:val="54D20405"/>
    <w:rsid w:val="551418A8"/>
    <w:rsid w:val="553320B7"/>
    <w:rsid w:val="55391E68"/>
    <w:rsid w:val="55545F69"/>
    <w:rsid w:val="555B0145"/>
    <w:rsid w:val="55662756"/>
    <w:rsid w:val="558525F3"/>
    <w:rsid w:val="55AC7634"/>
    <w:rsid w:val="55F51A68"/>
    <w:rsid w:val="55FC79F0"/>
    <w:rsid w:val="56EF267C"/>
    <w:rsid w:val="572C4A7C"/>
    <w:rsid w:val="573E1276"/>
    <w:rsid w:val="582A5539"/>
    <w:rsid w:val="583F1673"/>
    <w:rsid w:val="58B86CE3"/>
    <w:rsid w:val="58EC7DAA"/>
    <w:rsid w:val="590C5BD1"/>
    <w:rsid w:val="5A1003C6"/>
    <w:rsid w:val="5A465797"/>
    <w:rsid w:val="5A65770D"/>
    <w:rsid w:val="5AB97A5F"/>
    <w:rsid w:val="5AD40A8D"/>
    <w:rsid w:val="5B2862EB"/>
    <w:rsid w:val="5C22596E"/>
    <w:rsid w:val="5C2C1180"/>
    <w:rsid w:val="5C8D4A7D"/>
    <w:rsid w:val="5D00762F"/>
    <w:rsid w:val="5D100032"/>
    <w:rsid w:val="5D380E5E"/>
    <w:rsid w:val="5DC51412"/>
    <w:rsid w:val="5E255242"/>
    <w:rsid w:val="5E61511B"/>
    <w:rsid w:val="5E625103"/>
    <w:rsid w:val="5E684210"/>
    <w:rsid w:val="5EC96B0A"/>
    <w:rsid w:val="5EE41537"/>
    <w:rsid w:val="5EE808E9"/>
    <w:rsid w:val="5EFF56E3"/>
    <w:rsid w:val="5F841C84"/>
    <w:rsid w:val="5FF944DA"/>
    <w:rsid w:val="600831EB"/>
    <w:rsid w:val="60124276"/>
    <w:rsid w:val="60896137"/>
    <w:rsid w:val="60EE1F72"/>
    <w:rsid w:val="61035756"/>
    <w:rsid w:val="613749F0"/>
    <w:rsid w:val="61881902"/>
    <w:rsid w:val="61994F8E"/>
    <w:rsid w:val="61E96C22"/>
    <w:rsid w:val="620408E2"/>
    <w:rsid w:val="626A0DDD"/>
    <w:rsid w:val="628004F4"/>
    <w:rsid w:val="62C370AC"/>
    <w:rsid w:val="631D15F0"/>
    <w:rsid w:val="63490D64"/>
    <w:rsid w:val="639940F8"/>
    <w:rsid w:val="63F86A26"/>
    <w:rsid w:val="63F97162"/>
    <w:rsid w:val="640A71CA"/>
    <w:rsid w:val="64A43DFE"/>
    <w:rsid w:val="65C3151B"/>
    <w:rsid w:val="65DD7849"/>
    <w:rsid w:val="65EE7434"/>
    <w:rsid w:val="668212B3"/>
    <w:rsid w:val="668642EF"/>
    <w:rsid w:val="66D9294C"/>
    <w:rsid w:val="6767611D"/>
    <w:rsid w:val="676B66A3"/>
    <w:rsid w:val="679C4A2A"/>
    <w:rsid w:val="67A14C00"/>
    <w:rsid w:val="67FC0AB4"/>
    <w:rsid w:val="68335E08"/>
    <w:rsid w:val="68B52272"/>
    <w:rsid w:val="693806CB"/>
    <w:rsid w:val="699F126D"/>
    <w:rsid w:val="6A177560"/>
    <w:rsid w:val="6A262A85"/>
    <w:rsid w:val="6A787584"/>
    <w:rsid w:val="6B0E0205"/>
    <w:rsid w:val="6B145613"/>
    <w:rsid w:val="6B341ADA"/>
    <w:rsid w:val="6B3A5588"/>
    <w:rsid w:val="6B4F4C04"/>
    <w:rsid w:val="6C156537"/>
    <w:rsid w:val="6C286A78"/>
    <w:rsid w:val="6C5640A9"/>
    <w:rsid w:val="6C8F5866"/>
    <w:rsid w:val="6CE379A3"/>
    <w:rsid w:val="6D0614BB"/>
    <w:rsid w:val="6D252B46"/>
    <w:rsid w:val="6D310221"/>
    <w:rsid w:val="6D5A3190"/>
    <w:rsid w:val="6D7604F6"/>
    <w:rsid w:val="6E500BE2"/>
    <w:rsid w:val="6E6C4979"/>
    <w:rsid w:val="6E937CD6"/>
    <w:rsid w:val="6EAC238C"/>
    <w:rsid w:val="6EBB5E4F"/>
    <w:rsid w:val="6EF21880"/>
    <w:rsid w:val="6F1619D9"/>
    <w:rsid w:val="6F6E14E7"/>
    <w:rsid w:val="6FE84AD0"/>
    <w:rsid w:val="702A528C"/>
    <w:rsid w:val="708D4AFF"/>
    <w:rsid w:val="70947274"/>
    <w:rsid w:val="70D7098A"/>
    <w:rsid w:val="714E6A17"/>
    <w:rsid w:val="716D5E03"/>
    <w:rsid w:val="716E0274"/>
    <w:rsid w:val="71E646F7"/>
    <w:rsid w:val="71F81FC5"/>
    <w:rsid w:val="72735D0B"/>
    <w:rsid w:val="733E5947"/>
    <w:rsid w:val="734036FC"/>
    <w:rsid w:val="734C0B32"/>
    <w:rsid w:val="73676D71"/>
    <w:rsid w:val="738C2FEA"/>
    <w:rsid w:val="73B427CD"/>
    <w:rsid w:val="73F90008"/>
    <w:rsid w:val="73FA5576"/>
    <w:rsid w:val="74313D31"/>
    <w:rsid w:val="74516089"/>
    <w:rsid w:val="74BD0503"/>
    <w:rsid w:val="75144995"/>
    <w:rsid w:val="75607514"/>
    <w:rsid w:val="75842926"/>
    <w:rsid w:val="75851A8E"/>
    <w:rsid w:val="759713C4"/>
    <w:rsid w:val="765A7445"/>
    <w:rsid w:val="768E7BFC"/>
    <w:rsid w:val="76C8779F"/>
    <w:rsid w:val="77754E77"/>
    <w:rsid w:val="77AC7775"/>
    <w:rsid w:val="77AF58B8"/>
    <w:rsid w:val="77F163EC"/>
    <w:rsid w:val="78002E0A"/>
    <w:rsid w:val="781618C9"/>
    <w:rsid w:val="78305256"/>
    <w:rsid w:val="787C5F24"/>
    <w:rsid w:val="78844301"/>
    <w:rsid w:val="79A33F04"/>
    <w:rsid w:val="79B875BE"/>
    <w:rsid w:val="79C91C7D"/>
    <w:rsid w:val="79DF7E0F"/>
    <w:rsid w:val="7A5B00E9"/>
    <w:rsid w:val="7A5C38F7"/>
    <w:rsid w:val="7A8D0C12"/>
    <w:rsid w:val="7A9D3DCD"/>
    <w:rsid w:val="7ABF6E8B"/>
    <w:rsid w:val="7AC66BB6"/>
    <w:rsid w:val="7B0949C9"/>
    <w:rsid w:val="7B155293"/>
    <w:rsid w:val="7B43154F"/>
    <w:rsid w:val="7B6B4816"/>
    <w:rsid w:val="7C3D50CF"/>
    <w:rsid w:val="7CE620A2"/>
    <w:rsid w:val="7D431D00"/>
    <w:rsid w:val="7D7369DD"/>
    <w:rsid w:val="7D7D2B6B"/>
    <w:rsid w:val="7DC17B30"/>
    <w:rsid w:val="7E121EC2"/>
    <w:rsid w:val="7E3F7EDC"/>
    <w:rsid w:val="7E9A5AD8"/>
    <w:rsid w:val="7EE955CB"/>
    <w:rsid w:val="7F216727"/>
    <w:rsid w:val="7F9E326A"/>
    <w:rsid w:val="7FC51D3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3"/>
    <w:basedOn w:val="1"/>
    <w:next w:val="1"/>
    <w:unhideWhenUsed/>
    <w:qFormat/>
    <w:uiPriority w:val="9"/>
    <w:pPr>
      <w:keepNext/>
      <w:keepLines/>
      <w:spacing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cs="宋体"/>
      <w:kern w:val="0"/>
      <w:sz w:val="24"/>
      <w:szCs w:val="24"/>
    </w:rPr>
  </w:style>
  <w:style w:type="character" w:styleId="9">
    <w:name w:val="Emphasis"/>
    <w:basedOn w:val="8"/>
    <w:qFormat/>
    <w:uiPriority w:val="20"/>
    <w:rPr>
      <w:i/>
    </w:rPr>
  </w:style>
  <w:style w:type="character" w:styleId="10">
    <w:name w:val="Hyperlink"/>
    <w:basedOn w:val="8"/>
    <w:semiHidden/>
    <w:unhideWhenUsed/>
    <w:qFormat/>
    <w:uiPriority w:val="99"/>
    <w:rPr>
      <w:color w:val="0000FF"/>
      <w:u w:val="single"/>
    </w:rPr>
  </w:style>
  <w:style w:type="character" w:customStyle="1" w:styleId="11">
    <w:name w:val="批注框文本 Char"/>
    <w:basedOn w:val="8"/>
    <w:link w:val="3"/>
    <w:semiHidden/>
    <w:qFormat/>
    <w:uiPriority w:val="99"/>
    <w:rPr>
      <w:sz w:val="18"/>
      <w:szCs w:val="18"/>
    </w:r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1250</Words>
  <Characters>1563</Characters>
  <Lines>15</Lines>
  <Paragraphs>4</Paragraphs>
  <TotalTime>0</TotalTime>
  <ScaleCrop>false</ScaleCrop>
  <LinksUpToDate>false</LinksUpToDate>
  <CharactersWithSpaces>1614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2020-08-29T03:26:00Z</cp:lastPrinted>
  <dcterms:modified xsi:type="dcterms:W3CDTF">2021-03-26T10:27:32Z</dcterms:modified>
  <dc:title>吉林省卫生健康信息</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244A6E22256845CCB8FF94E59581BA2D</vt:lpwstr>
  </property>
</Properties>
</file>